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AC72E" w14:textId="4FB4DFB8" w:rsidR="00E90E49" w:rsidRPr="004934D8" w:rsidRDefault="00E90E49" w:rsidP="003C1303">
      <w:pPr>
        <w:pStyle w:val="3GPPHeader"/>
        <w:tabs>
          <w:tab w:val="left" w:pos="3060"/>
        </w:tabs>
        <w:spacing w:after="60"/>
      </w:pPr>
      <w:r w:rsidRPr="004934D8">
        <w:t>3GPP TSG-RAN WG</w:t>
      </w:r>
      <w:r w:rsidR="008F1C4E" w:rsidRPr="004934D8">
        <w:t>1</w:t>
      </w:r>
      <w:r w:rsidRPr="004934D8">
        <w:t xml:space="preserve"> </w:t>
      </w:r>
      <w:r w:rsidR="008F1C4E" w:rsidRPr="004934D8">
        <w:t xml:space="preserve">Meeting </w:t>
      </w:r>
      <w:r w:rsidRPr="004934D8">
        <w:t>#</w:t>
      </w:r>
      <w:r w:rsidR="00A34AA3" w:rsidRPr="004934D8">
        <w:t>98</w:t>
      </w:r>
      <w:r w:rsidR="004479C0" w:rsidRPr="004934D8">
        <w:t>bis</w:t>
      </w:r>
      <w:r w:rsidRPr="004934D8">
        <w:tab/>
      </w:r>
      <w:r w:rsidR="00091557" w:rsidRPr="004934D8">
        <w:t>R</w:t>
      </w:r>
      <w:r w:rsidR="008F1C4E" w:rsidRPr="004934D8">
        <w:t>1</w:t>
      </w:r>
      <w:r w:rsidR="00091557" w:rsidRPr="004934D8">
        <w:t>-</w:t>
      </w:r>
      <w:r w:rsidR="008B23CD" w:rsidRPr="004934D8">
        <w:t xml:space="preserve"> 1910545</w:t>
      </w:r>
    </w:p>
    <w:p w14:paraId="14D09C4C" w14:textId="77777777" w:rsidR="00B52403" w:rsidRPr="004934D8" w:rsidRDefault="00B52403" w:rsidP="00B52403">
      <w:pPr>
        <w:pStyle w:val="3GPPHeader"/>
      </w:pPr>
      <w:r w:rsidRPr="004934D8">
        <w:t>Chongqing, China, Oct 14</w:t>
      </w:r>
      <w:r w:rsidRPr="004934D8">
        <w:rPr>
          <w:vertAlign w:val="superscript"/>
        </w:rPr>
        <w:t>th</w:t>
      </w:r>
      <w:r w:rsidRPr="004934D8">
        <w:t xml:space="preserve"> – 20</w:t>
      </w:r>
      <w:r w:rsidRPr="004934D8">
        <w:rPr>
          <w:vertAlign w:val="superscript"/>
        </w:rPr>
        <w:t>th</w:t>
      </w:r>
      <w:r w:rsidRPr="004934D8">
        <w:t>, 2019</w:t>
      </w:r>
    </w:p>
    <w:p w14:paraId="05A01FD7" w14:textId="77777777" w:rsidR="00E90E49" w:rsidRPr="004934D8" w:rsidRDefault="00E90E49" w:rsidP="00311702">
      <w:pPr>
        <w:pStyle w:val="3GPPHeader"/>
      </w:pPr>
      <w:r w:rsidRPr="004934D8">
        <w:t>Agenda Item:</w:t>
      </w:r>
      <w:r w:rsidRPr="004934D8">
        <w:tab/>
      </w:r>
      <w:r w:rsidR="00E85DC7" w:rsidRPr="004934D8">
        <w:t>7.2.6.1</w:t>
      </w:r>
    </w:p>
    <w:p w14:paraId="6AF22789" w14:textId="77777777" w:rsidR="00E90E49" w:rsidRPr="004934D8" w:rsidRDefault="003D3C45" w:rsidP="00F64C2B">
      <w:pPr>
        <w:pStyle w:val="3GPPHeader"/>
      </w:pPr>
      <w:r w:rsidRPr="004934D8">
        <w:t>Source:</w:t>
      </w:r>
      <w:r w:rsidR="00E90E49" w:rsidRPr="004934D8">
        <w:tab/>
      </w:r>
      <w:r w:rsidR="00F64C2B" w:rsidRPr="004934D8">
        <w:t>Ericsson</w:t>
      </w:r>
    </w:p>
    <w:p w14:paraId="66E3A7F5" w14:textId="77777777" w:rsidR="00E90E49" w:rsidRPr="004934D8" w:rsidRDefault="003D3C45" w:rsidP="00311702">
      <w:pPr>
        <w:pStyle w:val="3GPPHeader"/>
      </w:pPr>
      <w:r w:rsidRPr="004934D8">
        <w:t>Title:</w:t>
      </w:r>
      <w:r w:rsidR="00E90E49" w:rsidRPr="004934D8">
        <w:tab/>
      </w:r>
      <w:r w:rsidR="00E85DC7" w:rsidRPr="004934D8">
        <w:t>PDCCH Enhancements for NR URLLC</w:t>
      </w:r>
    </w:p>
    <w:p w14:paraId="46AF3F24" w14:textId="77777777" w:rsidR="00E90E49" w:rsidRPr="004934D8" w:rsidRDefault="00E90E49" w:rsidP="00D546FF">
      <w:pPr>
        <w:pStyle w:val="3GPPHeader"/>
      </w:pPr>
      <w:r w:rsidRPr="004934D8">
        <w:t>Document for:</w:t>
      </w:r>
      <w:r w:rsidRPr="004934D8">
        <w:tab/>
        <w:t>Discussion, Decision</w:t>
      </w:r>
    </w:p>
    <w:p w14:paraId="4C161973" w14:textId="77777777" w:rsidR="00E90E49" w:rsidRPr="004934D8" w:rsidRDefault="00E90E49" w:rsidP="00E90E49"/>
    <w:p w14:paraId="06DB34A9" w14:textId="77777777" w:rsidR="00E90E49" w:rsidRPr="00CE0424" w:rsidRDefault="00230D18" w:rsidP="00CE0424">
      <w:pPr>
        <w:pStyle w:val="Heading1"/>
      </w:pPr>
      <w:r>
        <w:t>1</w:t>
      </w:r>
      <w:r>
        <w:tab/>
      </w:r>
      <w:r w:rsidR="00E90E49" w:rsidRPr="00CE0424">
        <w:t>Introduction</w:t>
      </w:r>
    </w:p>
    <w:p w14:paraId="227FEFBE" w14:textId="01CF5227" w:rsidR="00E85DC7" w:rsidRPr="00504DC3" w:rsidRDefault="00F46B9C" w:rsidP="00E85DC7">
      <w:pPr>
        <w:pStyle w:val="BodyText"/>
        <w:rPr>
          <w:rFonts w:cs="Arial"/>
        </w:rPr>
      </w:pPr>
      <w:r w:rsidRPr="00504DC3">
        <w:rPr>
          <w:rFonts w:cs="Arial"/>
        </w:rPr>
        <w:t xml:space="preserve">The focuses of </w:t>
      </w:r>
      <w:r w:rsidR="00E85DC7" w:rsidRPr="00504DC3">
        <w:rPr>
          <w:rFonts w:cs="Arial"/>
        </w:rPr>
        <w:t xml:space="preserve">PDCCH enhancement in Rel-16 </w:t>
      </w:r>
      <w:proofErr w:type="spellStart"/>
      <w:r w:rsidR="00E85DC7" w:rsidRPr="00504DC3">
        <w:rPr>
          <w:rFonts w:cs="Arial"/>
        </w:rPr>
        <w:t>eURLLC</w:t>
      </w:r>
      <w:proofErr w:type="spellEnd"/>
      <w:r w:rsidR="00E85DC7" w:rsidRPr="00504DC3">
        <w:rPr>
          <w:rFonts w:cs="Arial"/>
        </w:rPr>
        <w:t xml:space="preserve"> work item [1</w:t>
      </w:r>
      <w:r w:rsidRPr="00504DC3">
        <w:rPr>
          <w:rFonts w:cs="Arial"/>
        </w:rPr>
        <w:t>] are</w:t>
      </w:r>
      <w:r w:rsidR="00E41922" w:rsidRPr="00504DC3">
        <w:rPr>
          <w:rFonts w:cs="Arial"/>
        </w:rPr>
        <w:t xml:space="preserve"> </w:t>
      </w:r>
      <w:r w:rsidR="00E85DC7" w:rsidRPr="00504DC3">
        <w:rPr>
          <w:rFonts w:cs="Arial"/>
        </w:rPr>
        <w:t xml:space="preserve">on </w:t>
      </w:r>
      <w:r w:rsidR="00F15979" w:rsidRPr="00504DC3">
        <w:rPr>
          <w:rFonts w:cs="Arial"/>
        </w:rPr>
        <w:t>specifying</w:t>
      </w:r>
      <w:r w:rsidR="00384E11" w:rsidRPr="00504DC3">
        <w:rPr>
          <w:rFonts w:cs="Arial"/>
        </w:rPr>
        <w:t xml:space="preserve"> </w:t>
      </w:r>
      <w:r w:rsidR="00E85DC7" w:rsidRPr="00504DC3">
        <w:rPr>
          <w:rFonts w:cs="Arial"/>
        </w:rPr>
        <w:t xml:space="preserve">details of DCI for URLLC </w:t>
      </w:r>
      <w:r w:rsidR="00F15979" w:rsidRPr="00504DC3">
        <w:rPr>
          <w:rFonts w:cs="Arial"/>
        </w:rPr>
        <w:t xml:space="preserve">scheduling </w:t>
      </w:r>
      <w:r w:rsidR="00E85DC7" w:rsidRPr="00504DC3">
        <w:rPr>
          <w:rFonts w:cs="Arial"/>
        </w:rPr>
        <w:t xml:space="preserve">and </w:t>
      </w:r>
      <w:r w:rsidR="00EA7E67" w:rsidRPr="00504DC3">
        <w:rPr>
          <w:rFonts w:cs="Arial"/>
        </w:rPr>
        <w:t xml:space="preserve">on </w:t>
      </w:r>
      <w:r w:rsidR="00E85DC7" w:rsidRPr="00504DC3">
        <w:rPr>
          <w:rFonts w:cs="Arial"/>
        </w:rPr>
        <w:t>enhancing UE’s PDCCH monitoring capability.</w:t>
      </w:r>
    </w:p>
    <w:p w14:paraId="098F5A4B" w14:textId="064BC749" w:rsidR="00F15979" w:rsidRPr="00504DC3" w:rsidRDefault="00F15979" w:rsidP="00E85DC7">
      <w:pPr>
        <w:pStyle w:val="BodyText"/>
        <w:rPr>
          <w:rFonts w:cs="Arial"/>
        </w:rPr>
      </w:pPr>
      <w:r w:rsidRPr="00504DC3">
        <w:rPr>
          <w:rFonts w:cs="Arial"/>
        </w:rPr>
        <w:t>In RAN1#98</w:t>
      </w:r>
      <w:r w:rsidR="00D741E8" w:rsidRPr="00504DC3">
        <w:rPr>
          <w:rFonts w:cs="Arial"/>
        </w:rPr>
        <w:t xml:space="preserve"> [2]</w:t>
      </w:r>
      <w:r w:rsidRPr="00504DC3">
        <w:rPr>
          <w:rFonts w:cs="Arial"/>
        </w:rPr>
        <w:t>, the following agreements were reached.</w:t>
      </w:r>
    </w:p>
    <w:tbl>
      <w:tblPr>
        <w:tblStyle w:val="TableGrid"/>
        <w:tblW w:w="0" w:type="auto"/>
        <w:tblLook w:val="04A0" w:firstRow="1" w:lastRow="0" w:firstColumn="1" w:lastColumn="0" w:noHBand="0" w:noVBand="1"/>
      </w:tblPr>
      <w:tblGrid>
        <w:gridCol w:w="9629"/>
      </w:tblGrid>
      <w:tr w:rsidR="00F15979" w14:paraId="05FFB3F4" w14:textId="77777777" w:rsidTr="00F15979">
        <w:tc>
          <w:tcPr>
            <w:tcW w:w="9629" w:type="dxa"/>
          </w:tcPr>
          <w:p w14:paraId="7D2F3F4D" w14:textId="77777777" w:rsidR="00F15979" w:rsidRPr="00F15979" w:rsidRDefault="00F15979" w:rsidP="00F15979">
            <w:pPr>
              <w:rPr>
                <w:rFonts w:ascii="Times" w:hAnsi="Times" w:cs="Times"/>
                <w:sz w:val="20"/>
                <w:szCs w:val="20"/>
                <w:lang w:eastAsia="x-none"/>
              </w:rPr>
            </w:pPr>
            <w:r w:rsidRPr="00F15979">
              <w:rPr>
                <w:rFonts w:ascii="Times" w:hAnsi="Times" w:cs="Times"/>
                <w:sz w:val="20"/>
                <w:szCs w:val="20"/>
                <w:highlight w:val="green"/>
                <w:lang w:eastAsia="x-none"/>
              </w:rPr>
              <w:t>Agreements</w:t>
            </w:r>
            <w:r w:rsidRPr="00F15979">
              <w:rPr>
                <w:rFonts w:ascii="Times" w:hAnsi="Times" w:cs="Times"/>
                <w:sz w:val="20"/>
                <w:szCs w:val="20"/>
                <w:lang w:eastAsia="x-none"/>
              </w:rPr>
              <w:t>:</w:t>
            </w:r>
          </w:p>
          <w:p w14:paraId="189C64F0" w14:textId="2D9E8A1B" w:rsidR="00F15979" w:rsidRPr="00504DC3" w:rsidRDefault="00F15979" w:rsidP="00D741E8">
            <w:pPr>
              <w:numPr>
                <w:ilvl w:val="0"/>
                <w:numId w:val="13"/>
              </w:numPr>
              <w:rPr>
                <w:rFonts w:ascii="Times" w:hAnsi="Times" w:cs="Times"/>
                <w:sz w:val="20"/>
                <w:szCs w:val="20"/>
              </w:rPr>
            </w:pPr>
            <w:r w:rsidRPr="00504DC3">
              <w:rPr>
                <w:rFonts w:ascii="Times" w:hAnsi="Times" w:cs="Times"/>
                <w:sz w:val="20"/>
                <w:szCs w:val="20"/>
              </w:rPr>
              <w:t>Introduce one new DCI format for DL scheduling and one new DCI format for UL scheduling with configurable sizes for some fields in Rel-16.</w:t>
            </w:r>
          </w:p>
          <w:p w14:paraId="3624F12C" w14:textId="77777777" w:rsidR="00F15979" w:rsidRPr="00504DC3" w:rsidRDefault="00F15979" w:rsidP="00F15979">
            <w:pPr>
              <w:ind w:left="720"/>
              <w:rPr>
                <w:rFonts w:ascii="Times" w:hAnsi="Times" w:cs="Times"/>
                <w:sz w:val="20"/>
                <w:szCs w:val="20"/>
              </w:rPr>
            </w:pPr>
          </w:p>
          <w:p w14:paraId="4646510D" w14:textId="77777777" w:rsidR="00F15979" w:rsidRPr="00504DC3" w:rsidRDefault="00F15979" w:rsidP="00F15979">
            <w:pPr>
              <w:rPr>
                <w:rFonts w:ascii="Times" w:hAnsi="Times" w:cs="Times"/>
                <w:sz w:val="20"/>
                <w:highlight w:val="green"/>
              </w:rPr>
            </w:pPr>
            <w:r w:rsidRPr="00504DC3">
              <w:rPr>
                <w:rFonts w:ascii="Times" w:hAnsi="Times" w:cs="Times"/>
                <w:sz w:val="20"/>
                <w:highlight w:val="green"/>
              </w:rPr>
              <w:t>Agreements:</w:t>
            </w:r>
          </w:p>
          <w:p w14:paraId="12A02B54" w14:textId="77777777" w:rsidR="00F15979" w:rsidRPr="00504DC3" w:rsidRDefault="00F15979" w:rsidP="00F15979">
            <w:pPr>
              <w:spacing w:after="60"/>
              <w:rPr>
                <w:rFonts w:ascii="Times" w:hAnsi="Times" w:cs="Times"/>
                <w:color w:val="000000"/>
                <w:kern w:val="2"/>
                <w:sz w:val="20"/>
                <w:szCs w:val="20"/>
              </w:rPr>
            </w:pPr>
            <w:r w:rsidRPr="00504DC3">
              <w:rPr>
                <w:rFonts w:ascii="Times" w:hAnsi="Times" w:cs="Times"/>
                <w:color w:val="000000"/>
                <w:kern w:val="2"/>
                <w:sz w:val="20"/>
                <w:szCs w:val="20"/>
              </w:rPr>
              <w:t xml:space="preserve">Support (2, 2) (4, 3) (7, 3) defined in UE feature 3-5b as the combination (X, Y) for Rel-16 PDCCH monitoring capability on the per-CC limit on the maximum number of non-overlapping CCEs   for URLLC.    </w:t>
            </w:r>
          </w:p>
          <w:p w14:paraId="25AAF38F" w14:textId="77777777" w:rsidR="00F15979" w:rsidRPr="00F15979" w:rsidRDefault="00F15979" w:rsidP="00D741E8">
            <w:pPr>
              <w:numPr>
                <w:ilvl w:val="0"/>
                <w:numId w:val="22"/>
              </w:numPr>
              <w:autoSpaceDE w:val="0"/>
              <w:autoSpaceDN w:val="0"/>
              <w:adjustRightInd w:val="0"/>
              <w:snapToGrid w:val="0"/>
              <w:spacing w:after="120"/>
              <w:contextualSpacing/>
              <w:jc w:val="both"/>
              <w:rPr>
                <w:rFonts w:ascii="Times" w:hAnsi="Times" w:cs="Times"/>
                <w:color w:val="000000"/>
                <w:kern w:val="2"/>
                <w:sz w:val="20"/>
                <w:szCs w:val="20"/>
                <w:lang w:val="x-none"/>
              </w:rPr>
            </w:pPr>
            <w:r w:rsidRPr="00F15979">
              <w:rPr>
                <w:rFonts w:ascii="Times" w:hAnsi="Times" w:cs="Times"/>
                <w:color w:val="000000"/>
                <w:kern w:val="2"/>
                <w:sz w:val="20"/>
                <w:szCs w:val="20"/>
                <w:lang w:val="x-none"/>
              </w:rPr>
              <w:t>Combination (2, 1) (4, 1) (4, 2) (7, 1) (7, 2) are not additionally introduced</w:t>
            </w:r>
          </w:p>
          <w:p w14:paraId="2A4E77B6" w14:textId="77777777" w:rsidR="00F15979" w:rsidRPr="00F15979" w:rsidRDefault="00F15979" w:rsidP="00D741E8">
            <w:pPr>
              <w:numPr>
                <w:ilvl w:val="0"/>
                <w:numId w:val="22"/>
              </w:numPr>
              <w:autoSpaceDE w:val="0"/>
              <w:autoSpaceDN w:val="0"/>
              <w:adjustRightInd w:val="0"/>
              <w:snapToGrid w:val="0"/>
              <w:spacing w:after="120"/>
              <w:contextualSpacing/>
              <w:jc w:val="both"/>
              <w:rPr>
                <w:rFonts w:ascii="Times" w:hAnsi="Times" w:cs="Times"/>
                <w:color w:val="000000"/>
                <w:kern w:val="2"/>
                <w:sz w:val="20"/>
                <w:szCs w:val="20"/>
                <w:lang w:val="x-none"/>
              </w:rPr>
            </w:pPr>
            <w:r w:rsidRPr="00F15979">
              <w:rPr>
                <w:rFonts w:ascii="Times" w:hAnsi="Times" w:cs="Times"/>
                <w:color w:val="000000"/>
                <w:kern w:val="2"/>
                <w:sz w:val="20"/>
                <w:szCs w:val="20"/>
                <w:lang w:val="x-none"/>
              </w:rPr>
              <w:t xml:space="preserve">FFS (3, 3) or (3,2) </w:t>
            </w:r>
          </w:p>
          <w:p w14:paraId="1F5354E4" w14:textId="77777777" w:rsidR="00F15979" w:rsidRPr="00F15979" w:rsidRDefault="00F15979" w:rsidP="00D741E8">
            <w:pPr>
              <w:numPr>
                <w:ilvl w:val="0"/>
                <w:numId w:val="22"/>
              </w:numPr>
              <w:autoSpaceDE w:val="0"/>
              <w:autoSpaceDN w:val="0"/>
              <w:adjustRightInd w:val="0"/>
              <w:snapToGrid w:val="0"/>
              <w:spacing w:after="120"/>
              <w:contextualSpacing/>
              <w:jc w:val="both"/>
              <w:rPr>
                <w:rFonts w:ascii="Times" w:hAnsi="Times" w:cs="Times"/>
                <w:color w:val="000000"/>
                <w:kern w:val="2"/>
                <w:sz w:val="20"/>
                <w:szCs w:val="20"/>
                <w:lang w:val="x-none"/>
              </w:rPr>
            </w:pPr>
            <w:r w:rsidRPr="00F15979">
              <w:rPr>
                <w:rFonts w:ascii="Times" w:hAnsi="Times" w:cs="Times"/>
                <w:color w:val="000000"/>
                <w:kern w:val="2"/>
                <w:sz w:val="20"/>
                <w:szCs w:val="20"/>
                <w:lang w:val="x-none"/>
              </w:rPr>
              <w:t xml:space="preserve">UE reports the supported combinations per SCS </w:t>
            </w:r>
          </w:p>
          <w:p w14:paraId="5AEC6526" w14:textId="77777777" w:rsidR="00F15979" w:rsidRPr="00F15979" w:rsidRDefault="00F15979" w:rsidP="00D741E8">
            <w:pPr>
              <w:numPr>
                <w:ilvl w:val="0"/>
                <w:numId w:val="22"/>
              </w:numPr>
              <w:autoSpaceDE w:val="0"/>
              <w:autoSpaceDN w:val="0"/>
              <w:adjustRightInd w:val="0"/>
              <w:snapToGrid w:val="0"/>
              <w:spacing w:after="120"/>
              <w:contextualSpacing/>
              <w:jc w:val="both"/>
              <w:rPr>
                <w:rFonts w:ascii="Times" w:hAnsi="Times" w:cs="Times"/>
                <w:color w:val="000000"/>
                <w:kern w:val="2"/>
                <w:sz w:val="20"/>
                <w:szCs w:val="20"/>
                <w:lang w:val="x-none"/>
              </w:rPr>
            </w:pPr>
            <w:r w:rsidRPr="00F15979">
              <w:rPr>
                <w:rFonts w:ascii="Times" w:hAnsi="Times" w:cs="Times"/>
                <w:color w:val="000000"/>
                <w:kern w:val="2"/>
                <w:sz w:val="20"/>
                <w:szCs w:val="20"/>
                <w:lang w:val="x-none"/>
              </w:rPr>
              <w:t>(2, 2)(4, 3)(7, 3) applicable for 15 kHz and 30 kHz</w:t>
            </w:r>
          </w:p>
          <w:p w14:paraId="39F15718" w14:textId="4244E3C6" w:rsidR="00F15979" w:rsidRDefault="00F15979" w:rsidP="00D741E8">
            <w:pPr>
              <w:numPr>
                <w:ilvl w:val="1"/>
                <w:numId w:val="22"/>
              </w:numPr>
              <w:autoSpaceDE w:val="0"/>
              <w:autoSpaceDN w:val="0"/>
              <w:adjustRightInd w:val="0"/>
              <w:snapToGrid w:val="0"/>
              <w:spacing w:after="120"/>
              <w:contextualSpacing/>
              <w:jc w:val="both"/>
              <w:rPr>
                <w:rFonts w:ascii="Times" w:hAnsi="Times" w:cs="Times"/>
                <w:color w:val="000000"/>
                <w:kern w:val="2"/>
                <w:sz w:val="20"/>
                <w:szCs w:val="20"/>
                <w:lang w:val="x-none"/>
              </w:rPr>
            </w:pPr>
            <w:r w:rsidRPr="00F15979">
              <w:rPr>
                <w:rFonts w:ascii="Times" w:hAnsi="Times" w:cs="Times"/>
                <w:color w:val="000000"/>
                <w:kern w:val="2"/>
                <w:sz w:val="20"/>
                <w:szCs w:val="20"/>
                <w:lang w:val="x-none"/>
              </w:rPr>
              <w:t>FFS for 60 kHz and 120 kHz</w:t>
            </w:r>
          </w:p>
          <w:p w14:paraId="67E30502" w14:textId="77777777" w:rsidR="00F15979" w:rsidRPr="00F15979" w:rsidRDefault="00F15979" w:rsidP="00F15979">
            <w:pPr>
              <w:autoSpaceDE w:val="0"/>
              <w:autoSpaceDN w:val="0"/>
              <w:adjustRightInd w:val="0"/>
              <w:snapToGrid w:val="0"/>
              <w:spacing w:after="120"/>
              <w:ind w:left="1440"/>
              <w:contextualSpacing/>
              <w:jc w:val="both"/>
              <w:rPr>
                <w:rFonts w:ascii="Times" w:hAnsi="Times" w:cs="Times"/>
                <w:color w:val="000000"/>
                <w:kern w:val="2"/>
                <w:sz w:val="20"/>
                <w:szCs w:val="20"/>
                <w:lang w:val="x-none"/>
              </w:rPr>
            </w:pPr>
          </w:p>
          <w:p w14:paraId="303F89C1" w14:textId="77777777" w:rsidR="00F15979" w:rsidRPr="00F15979" w:rsidRDefault="00F15979" w:rsidP="00F15979">
            <w:pPr>
              <w:rPr>
                <w:rFonts w:ascii="Times" w:hAnsi="Times" w:cs="Times"/>
                <w:sz w:val="20"/>
                <w:szCs w:val="20"/>
              </w:rPr>
            </w:pPr>
            <w:r w:rsidRPr="00F15979">
              <w:rPr>
                <w:rFonts w:ascii="Times" w:hAnsi="Times" w:cs="Times"/>
                <w:sz w:val="20"/>
                <w:szCs w:val="20"/>
                <w:highlight w:val="green"/>
              </w:rPr>
              <w:t>Agreements</w:t>
            </w:r>
            <w:r w:rsidRPr="00F15979">
              <w:rPr>
                <w:rFonts w:ascii="Times" w:hAnsi="Times" w:cs="Times"/>
                <w:sz w:val="20"/>
                <w:szCs w:val="20"/>
              </w:rPr>
              <w:t>:</w:t>
            </w:r>
          </w:p>
          <w:p w14:paraId="337DEA8D" w14:textId="4DE6F486" w:rsidR="00F15979" w:rsidRPr="00137B08" w:rsidRDefault="00F15979" w:rsidP="00F15979">
            <w:pPr>
              <w:rPr>
                <w:rFonts w:ascii="Times" w:hAnsi="Times" w:cs="Times"/>
                <w:sz w:val="20"/>
                <w:szCs w:val="20"/>
              </w:rPr>
            </w:pPr>
            <w:r w:rsidRPr="00137B08">
              <w:rPr>
                <w:rFonts w:ascii="Times" w:hAnsi="Times" w:cs="Times"/>
                <w:sz w:val="20"/>
                <w:szCs w:val="20"/>
              </w:rPr>
              <w:t xml:space="preserve">For a Rel-16 UE supporting enhanced PDCCH monitoring capability, down-select between option 1 and option 2: </w:t>
            </w:r>
          </w:p>
          <w:p w14:paraId="009BED7B" w14:textId="77777777" w:rsidR="00F15979" w:rsidRPr="00137B08" w:rsidRDefault="00F15979" w:rsidP="00D741E8">
            <w:pPr>
              <w:numPr>
                <w:ilvl w:val="0"/>
                <w:numId w:val="23"/>
              </w:numPr>
              <w:spacing w:after="120"/>
              <w:jc w:val="both"/>
              <w:rPr>
                <w:rFonts w:ascii="Times" w:eastAsia="SimSun" w:hAnsi="Times" w:cs="Times"/>
                <w:sz w:val="20"/>
                <w:szCs w:val="20"/>
              </w:rPr>
            </w:pPr>
            <w:r w:rsidRPr="00137B08">
              <w:rPr>
                <w:rFonts w:ascii="Times" w:eastAsia="SimSun" w:hAnsi="Times" w:cs="Times"/>
                <w:b/>
                <w:sz w:val="20"/>
                <w:szCs w:val="20"/>
              </w:rPr>
              <w:t>Option 1</w:t>
            </w:r>
            <w:r w:rsidRPr="00137B08">
              <w:rPr>
                <w:rFonts w:ascii="Times" w:eastAsia="SimSun" w:hAnsi="Times" w:cs="Times"/>
                <w:sz w:val="20"/>
                <w:szCs w:val="20"/>
              </w:rPr>
              <w:t xml:space="preserve">: PDCCH monitoring based on Rel-15 capability for </w:t>
            </w:r>
            <w:proofErr w:type="spellStart"/>
            <w:r w:rsidRPr="00137B08">
              <w:rPr>
                <w:rFonts w:ascii="Times" w:eastAsia="SimSun" w:hAnsi="Times" w:cs="Times"/>
                <w:sz w:val="20"/>
                <w:szCs w:val="20"/>
              </w:rPr>
              <w:t>eMBB</w:t>
            </w:r>
            <w:proofErr w:type="spellEnd"/>
            <w:r w:rsidRPr="00137B08">
              <w:rPr>
                <w:rFonts w:ascii="Times" w:eastAsia="SimSun" w:hAnsi="Times" w:cs="Times"/>
                <w:sz w:val="20"/>
                <w:szCs w:val="20"/>
              </w:rPr>
              <w:t xml:space="preserve"> and PDCCH monitoring based on Rel-16 capability for URLLC can be configured to a UE on the same carrier</w:t>
            </w:r>
          </w:p>
          <w:p w14:paraId="78F23B62" w14:textId="77777777" w:rsidR="00F15979" w:rsidRPr="00137B08" w:rsidRDefault="00F15979" w:rsidP="00D741E8">
            <w:pPr>
              <w:numPr>
                <w:ilvl w:val="1"/>
                <w:numId w:val="23"/>
              </w:numPr>
              <w:spacing w:after="120"/>
              <w:jc w:val="both"/>
              <w:rPr>
                <w:rFonts w:ascii="Times" w:eastAsia="SimSun" w:hAnsi="Times" w:cs="Times"/>
                <w:sz w:val="20"/>
                <w:szCs w:val="20"/>
              </w:rPr>
            </w:pPr>
            <w:r w:rsidRPr="00137B08">
              <w:rPr>
                <w:rFonts w:ascii="Times" w:eastAsia="SimSun" w:hAnsi="Times" w:cs="Times"/>
                <w:sz w:val="20"/>
                <w:szCs w:val="20"/>
              </w:rPr>
              <w:t xml:space="preserve">UE monitors PDCCH for </w:t>
            </w:r>
            <w:proofErr w:type="spellStart"/>
            <w:r w:rsidRPr="00137B08">
              <w:rPr>
                <w:rFonts w:ascii="Times" w:eastAsia="SimSun" w:hAnsi="Times" w:cs="Times"/>
                <w:sz w:val="20"/>
                <w:szCs w:val="20"/>
              </w:rPr>
              <w:t>eMBB</w:t>
            </w:r>
            <w:proofErr w:type="spellEnd"/>
            <w:r w:rsidRPr="00137B08">
              <w:rPr>
                <w:rFonts w:ascii="Times" w:eastAsia="SimSun" w:hAnsi="Times" w:cs="Times"/>
                <w:sz w:val="20"/>
                <w:szCs w:val="20"/>
              </w:rPr>
              <w:t xml:space="preserve"> following reported Rel-15 capability, and monitors PDCCH for URLLC following reported Rel-16 capability </w:t>
            </w:r>
          </w:p>
          <w:p w14:paraId="7FDD052D" w14:textId="77777777" w:rsidR="00F15979" w:rsidRPr="00137B08" w:rsidRDefault="00F15979" w:rsidP="00D741E8">
            <w:pPr>
              <w:numPr>
                <w:ilvl w:val="1"/>
                <w:numId w:val="23"/>
              </w:numPr>
              <w:spacing w:after="120"/>
              <w:jc w:val="both"/>
              <w:rPr>
                <w:rFonts w:ascii="Times" w:eastAsia="SimSun" w:hAnsi="Times" w:cs="Times"/>
                <w:sz w:val="20"/>
                <w:szCs w:val="20"/>
              </w:rPr>
            </w:pPr>
            <w:r w:rsidRPr="00137B08">
              <w:rPr>
                <w:rFonts w:ascii="Times" w:eastAsia="SimSun" w:hAnsi="Times" w:cs="Times"/>
                <w:sz w:val="20"/>
                <w:szCs w:val="20"/>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5D1C8E5A" w14:textId="77777777" w:rsidR="00F15979" w:rsidRPr="00137B08" w:rsidRDefault="00F15979" w:rsidP="00D741E8">
            <w:pPr>
              <w:numPr>
                <w:ilvl w:val="0"/>
                <w:numId w:val="23"/>
              </w:numPr>
              <w:spacing w:after="120"/>
              <w:jc w:val="both"/>
              <w:rPr>
                <w:rFonts w:ascii="Times" w:eastAsia="SimSun" w:hAnsi="Times" w:cs="Times"/>
                <w:sz w:val="20"/>
                <w:szCs w:val="20"/>
              </w:rPr>
            </w:pPr>
            <w:r w:rsidRPr="00137B08">
              <w:rPr>
                <w:rFonts w:ascii="Times" w:eastAsia="SimSun" w:hAnsi="Times" w:cs="Times"/>
                <w:b/>
                <w:sz w:val="20"/>
                <w:szCs w:val="20"/>
              </w:rPr>
              <w:t>Option 2</w:t>
            </w:r>
            <w:r w:rsidRPr="00137B08">
              <w:rPr>
                <w:rFonts w:ascii="Times" w:eastAsia="SimSun" w:hAnsi="Times" w:cs="Times"/>
                <w:sz w:val="20"/>
                <w:szCs w:val="20"/>
              </w:rPr>
              <w:t xml:space="preserve">: PDCCH monitoring for both </w:t>
            </w:r>
            <w:proofErr w:type="spellStart"/>
            <w:r w:rsidRPr="00137B08">
              <w:rPr>
                <w:rFonts w:ascii="Times" w:eastAsia="SimSun" w:hAnsi="Times" w:cs="Times"/>
                <w:sz w:val="20"/>
                <w:szCs w:val="20"/>
              </w:rPr>
              <w:t>eMBB</w:t>
            </w:r>
            <w:proofErr w:type="spellEnd"/>
            <w:r w:rsidRPr="00137B08">
              <w:rPr>
                <w:rFonts w:ascii="Times" w:eastAsia="SimSun" w:hAnsi="Times" w:cs="Times"/>
                <w:sz w:val="20"/>
                <w:szCs w:val="20"/>
              </w:rPr>
              <w:t xml:space="preserve"> and URLLC can be configured based on either Rel-15 capability or Rel-16 capability</w:t>
            </w:r>
          </w:p>
          <w:p w14:paraId="2B8DE80A" w14:textId="77777777" w:rsidR="00F15979" w:rsidRPr="00137B08" w:rsidRDefault="00F15979" w:rsidP="00D741E8">
            <w:pPr>
              <w:numPr>
                <w:ilvl w:val="1"/>
                <w:numId w:val="23"/>
              </w:numPr>
              <w:spacing w:after="120"/>
              <w:jc w:val="both"/>
              <w:rPr>
                <w:rFonts w:ascii="Times" w:eastAsia="SimSun" w:hAnsi="Times" w:cs="Times"/>
                <w:sz w:val="20"/>
                <w:szCs w:val="20"/>
              </w:rPr>
            </w:pPr>
            <w:r w:rsidRPr="00137B08">
              <w:rPr>
                <w:rFonts w:ascii="Times" w:eastAsia="SimSun" w:hAnsi="Times" w:cs="Times"/>
                <w:sz w:val="20"/>
                <w:szCs w:val="20"/>
              </w:rPr>
              <w:t xml:space="preserve">  </w:t>
            </w:r>
            <w:bookmarkStart w:id="0" w:name="_Hlk20325800"/>
            <w:proofErr w:type="spellStart"/>
            <w:r w:rsidRPr="00137B08">
              <w:rPr>
                <w:rFonts w:ascii="Times" w:eastAsia="SimSun" w:hAnsi="Times" w:cs="Times"/>
                <w:sz w:val="20"/>
                <w:szCs w:val="20"/>
              </w:rPr>
              <w:t>gNB</w:t>
            </w:r>
            <w:proofErr w:type="spellEnd"/>
            <w:r w:rsidRPr="00137B08">
              <w:rPr>
                <w:rFonts w:ascii="Times" w:eastAsia="SimSun" w:hAnsi="Times" w:cs="Times"/>
                <w:sz w:val="20"/>
                <w:szCs w:val="20"/>
              </w:rPr>
              <w:t xml:space="preserve"> configures which capability is used </w:t>
            </w:r>
          </w:p>
          <w:bookmarkEnd w:id="0"/>
          <w:p w14:paraId="7E0B9D33" w14:textId="77777777" w:rsidR="00F15979" w:rsidRPr="00137B08" w:rsidRDefault="00F15979" w:rsidP="00D741E8">
            <w:pPr>
              <w:numPr>
                <w:ilvl w:val="1"/>
                <w:numId w:val="23"/>
              </w:numPr>
              <w:spacing w:after="120"/>
              <w:jc w:val="both"/>
              <w:rPr>
                <w:rFonts w:ascii="Times" w:eastAsia="SimSun" w:hAnsi="Times" w:cs="Times"/>
                <w:sz w:val="20"/>
                <w:szCs w:val="20"/>
              </w:rPr>
            </w:pPr>
            <w:r w:rsidRPr="00137B08">
              <w:rPr>
                <w:rFonts w:ascii="Times" w:eastAsia="SimSun" w:hAnsi="Times" w:cs="Times"/>
                <w:sz w:val="20"/>
                <w:szCs w:val="20"/>
              </w:rPr>
              <w:t>For Rel-16 PDCCH monitoring capability,</w:t>
            </w:r>
          </w:p>
          <w:p w14:paraId="1E9A9801" w14:textId="77777777" w:rsidR="00F15979" w:rsidRPr="00137B08" w:rsidRDefault="00F15979" w:rsidP="00D741E8">
            <w:pPr>
              <w:numPr>
                <w:ilvl w:val="2"/>
                <w:numId w:val="23"/>
              </w:numPr>
              <w:spacing w:after="120"/>
              <w:jc w:val="both"/>
              <w:rPr>
                <w:rFonts w:ascii="Times" w:eastAsia="SimSun" w:hAnsi="Times" w:cs="Times"/>
                <w:sz w:val="20"/>
                <w:szCs w:val="20"/>
              </w:rPr>
            </w:pPr>
            <w:r w:rsidRPr="00137B08">
              <w:rPr>
                <w:rFonts w:ascii="Times" w:eastAsia="SimSun" w:hAnsi="Times" w:cs="Times"/>
                <w:sz w:val="20"/>
                <w:szCs w:val="20"/>
              </w:rPr>
              <w:lastRenderedPageBreak/>
              <w:t xml:space="preserve">The limit C on the maximum number of non-overlapping CCEs for channel estimation per PDCCH monitoring span is the same across different spans within a slot, each span can cover CSS and/or USS  </w:t>
            </w:r>
          </w:p>
          <w:p w14:paraId="2BC61630" w14:textId="77777777" w:rsidR="00F15979" w:rsidRPr="00137B08" w:rsidRDefault="00F15979" w:rsidP="00D741E8">
            <w:pPr>
              <w:numPr>
                <w:ilvl w:val="0"/>
                <w:numId w:val="23"/>
              </w:numPr>
              <w:spacing w:after="120"/>
              <w:jc w:val="both"/>
              <w:rPr>
                <w:rFonts w:ascii="Times" w:eastAsia="SimSun" w:hAnsi="Times" w:cs="Times"/>
                <w:sz w:val="20"/>
                <w:szCs w:val="20"/>
              </w:rPr>
            </w:pPr>
            <w:r w:rsidRPr="00137B08">
              <w:rPr>
                <w:rFonts w:ascii="Times" w:eastAsia="SimSun" w:hAnsi="Times" w:cs="Times"/>
                <w:sz w:val="20"/>
                <w:szCs w:val="20"/>
              </w:rPr>
              <w:t>Note: the value C is to be separately discussed</w:t>
            </w:r>
          </w:p>
          <w:p w14:paraId="6FA15879" w14:textId="77777777" w:rsidR="00F15979" w:rsidRPr="00137B08" w:rsidRDefault="00F15979" w:rsidP="00F15979">
            <w:pPr>
              <w:rPr>
                <w:rFonts w:ascii="Times" w:hAnsi="Times" w:cs="Times"/>
                <w:sz w:val="20"/>
                <w:szCs w:val="20"/>
              </w:rPr>
            </w:pPr>
            <w:r w:rsidRPr="00137B08">
              <w:rPr>
                <w:rFonts w:ascii="Times" w:hAnsi="Times" w:cs="Times"/>
                <w:sz w:val="20"/>
                <w:szCs w:val="20"/>
                <w:highlight w:val="green"/>
              </w:rPr>
              <w:t>Agreements</w:t>
            </w:r>
            <w:r w:rsidRPr="00137B08">
              <w:rPr>
                <w:rFonts w:ascii="Times" w:hAnsi="Times" w:cs="Times"/>
                <w:sz w:val="20"/>
                <w:szCs w:val="20"/>
              </w:rPr>
              <w:t>:</w:t>
            </w:r>
          </w:p>
          <w:p w14:paraId="5D072BC6" w14:textId="2AF76318" w:rsidR="00F15979" w:rsidRPr="00137B08" w:rsidRDefault="00F15979" w:rsidP="00F15979">
            <w:pPr>
              <w:rPr>
                <w:rFonts w:ascii="Times" w:hAnsi="Times" w:cs="Times"/>
                <w:color w:val="000000"/>
                <w:kern w:val="2"/>
                <w:sz w:val="20"/>
                <w:szCs w:val="20"/>
              </w:rPr>
            </w:pPr>
            <w:r w:rsidRPr="00137B08">
              <w:rPr>
                <w:rFonts w:ascii="Times" w:hAnsi="Times" w:cs="Times"/>
                <w:color w:val="000000"/>
                <w:kern w:val="2"/>
                <w:sz w:val="20"/>
                <w:szCs w:val="20"/>
              </w:rPr>
              <w:t xml:space="preserve">If UE reports the support of more than one combination of </w:t>
            </w:r>
            <w:proofErr w:type="gramStart"/>
            <w:r w:rsidRPr="00137B08">
              <w:rPr>
                <w:rFonts w:ascii="Times" w:hAnsi="Times" w:cs="Times"/>
                <w:color w:val="000000"/>
                <w:kern w:val="2"/>
                <w:sz w:val="20"/>
                <w:szCs w:val="20"/>
              </w:rPr>
              <w:t>C(</w:t>
            </w:r>
            <w:proofErr w:type="gramEnd"/>
            <w:r w:rsidRPr="00137B08">
              <w:rPr>
                <w:rFonts w:ascii="Times" w:hAnsi="Times" w:cs="Times"/>
                <w:color w:val="000000"/>
                <w:kern w:val="2"/>
                <w:sz w:val="20"/>
                <w:szCs w:val="20"/>
              </w:rPr>
              <w:t xml:space="preserve">X, Y) for a given SCS, and if multiple combinations of C(X, Y) are valid for the span pattern, the maximum value of C of the valid combinations is applied.  </w:t>
            </w:r>
          </w:p>
          <w:p w14:paraId="7727456F" w14:textId="77777777" w:rsidR="00F15979" w:rsidRPr="00F15979" w:rsidRDefault="00F15979" w:rsidP="00D741E8">
            <w:pPr>
              <w:numPr>
                <w:ilvl w:val="0"/>
                <w:numId w:val="23"/>
              </w:numPr>
              <w:autoSpaceDE w:val="0"/>
              <w:autoSpaceDN w:val="0"/>
              <w:adjustRightInd w:val="0"/>
              <w:snapToGrid w:val="0"/>
              <w:spacing w:after="120"/>
              <w:contextualSpacing/>
              <w:jc w:val="both"/>
              <w:rPr>
                <w:rFonts w:ascii="Times" w:hAnsi="Times" w:cs="Times"/>
                <w:sz w:val="20"/>
                <w:szCs w:val="20"/>
                <w:lang w:val="x-none"/>
              </w:rPr>
            </w:pPr>
            <w:r w:rsidRPr="00F15979">
              <w:rPr>
                <w:rFonts w:ascii="Times" w:hAnsi="Times" w:cs="Times"/>
                <w:iCs/>
                <w:sz w:val="20"/>
                <w:szCs w:val="20"/>
                <w:lang w:val="x-none"/>
              </w:rPr>
              <w:t>A combination C(X, Y) is valid if the span pattern satisfies X and Y of the given combination in every slot, including cross slot boundary</w:t>
            </w:r>
          </w:p>
          <w:p w14:paraId="389FB2DA" w14:textId="1BCC021C" w:rsidR="00F15979" w:rsidRDefault="00F15979" w:rsidP="00D741E8">
            <w:pPr>
              <w:numPr>
                <w:ilvl w:val="0"/>
                <w:numId w:val="23"/>
              </w:numPr>
              <w:autoSpaceDE w:val="0"/>
              <w:autoSpaceDN w:val="0"/>
              <w:adjustRightInd w:val="0"/>
              <w:snapToGrid w:val="0"/>
              <w:spacing w:after="120"/>
              <w:contextualSpacing/>
              <w:jc w:val="both"/>
              <w:rPr>
                <w:rFonts w:ascii="Times" w:hAnsi="Times" w:cs="Times"/>
                <w:sz w:val="20"/>
                <w:szCs w:val="20"/>
                <w:lang w:val="x-none"/>
              </w:rPr>
            </w:pPr>
            <w:r w:rsidRPr="00F15979">
              <w:rPr>
                <w:rFonts w:ascii="Times" w:hAnsi="Times" w:cs="Times"/>
                <w:iCs/>
                <w:sz w:val="20"/>
                <w:szCs w:val="20"/>
                <w:lang w:val="x-none"/>
              </w:rPr>
              <w:t>FFS the impact from empty span(s) on the span pattern</w:t>
            </w:r>
          </w:p>
          <w:p w14:paraId="7C79B23A" w14:textId="77777777" w:rsidR="00F15979" w:rsidRPr="00F15979" w:rsidRDefault="00F15979" w:rsidP="00F15979">
            <w:pPr>
              <w:autoSpaceDE w:val="0"/>
              <w:autoSpaceDN w:val="0"/>
              <w:adjustRightInd w:val="0"/>
              <w:snapToGrid w:val="0"/>
              <w:spacing w:after="120"/>
              <w:ind w:left="840"/>
              <w:contextualSpacing/>
              <w:jc w:val="both"/>
              <w:rPr>
                <w:rFonts w:ascii="Times" w:hAnsi="Times" w:cs="Times"/>
                <w:sz w:val="20"/>
                <w:szCs w:val="20"/>
                <w:lang w:val="x-none"/>
              </w:rPr>
            </w:pPr>
          </w:p>
          <w:p w14:paraId="590C7BDE" w14:textId="77777777" w:rsidR="00F15979" w:rsidRPr="009624F4" w:rsidRDefault="00F15979" w:rsidP="00F15979">
            <w:pPr>
              <w:rPr>
                <w:rFonts w:ascii="Times" w:hAnsi="Times" w:cs="Times"/>
                <w:sz w:val="20"/>
                <w:szCs w:val="20"/>
              </w:rPr>
            </w:pPr>
            <w:r w:rsidRPr="009624F4">
              <w:rPr>
                <w:rFonts w:ascii="Times" w:hAnsi="Times" w:cs="Times"/>
                <w:sz w:val="20"/>
                <w:szCs w:val="20"/>
                <w:highlight w:val="green"/>
              </w:rPr>
              <w:t>Agreements</w:t>
            </w:r>
            <w:r w:rsidRPr="009624F4">
              <w:rPr>
                <w:rFonts w:ascii="Times" w:hAnsi="Times" w:cs="Times"/>
                <w:sz w:val="20"/>
                <w:szCs w:val="20"/>
              </w:rPr>
              <w:t>:</w:t>
            </w:r>
          </w:p>
          <w:p w14:paraId="67083398" w14:textId="0B41093F" w:rsidR="00F15979" w:rsidRPr="009624F4" w:rsidRDefault="00F15979" w:rsidP="00F15979">
            <w:pPr>
              <w:rPr>
                <w:rFonts w:ascii="Times" w:hAnsi="Times" w:cs="Times"/>
                <w:color w:val="000000"/>
                <w:kern w:val="2"/>
                <w:sz w:val="20"/>
                <w:szCs w:val="20"/>
              </w:rPr>
            </w:pPr>
            <w:r w:rsidRPr="009624F4">
              <w:rPr>
                <w:rFonts w:ascii="Times" w:hAnsi="Times" w:cs="Times"/>
                <w:color w:val="000000"/>
                <w:kern w:val="2"/>
                <w:sz w:val="20"/>
                <w:szCs w:val="20"/>
              </w:rPr>
              <w:t>Support separate configurable number of bits (2 or 3 or 4 bits) for “HARQ process number” for new DCI formats for scheduling DL and UL</w:t>
            </w:r>
          </w:p>
          <w:p w14:paraId="40B03732" w14:textId="42EAFE89" w:rsidR="00F15979" w:rsidRPr="00F15979" w:rsidRDefault="00F15979" w:rsidP="00D741E8">
            <w:pPr>
              <w:numPr>
                <w:ilvl w:val="0"/>
                <w:numId w:val="24"/>
              </w:numPr>
              <w:spacing w:after="60"/>
              <w:rPr>
                <w:rFonts w:ascii="Times" w:hAnsi="Times" w:cs="Times"/>
                <w:color w:val="000000"/>
                <w:kern w:val="2"/>
                <w:sz w:val="20"/>
                <w:szCs w:val="20"/>
              </w:rPr>
            </w:pPr>
            <w:r w:rsidRPr="00F15979">
              <w:rPr>
                <w:rFonts w:ascii="Times" w:hAnsi="Times" w:cs="Times"/>
                <w:color w:val="000000"/>
                <w:kern w:val="2"/>
                <w:sz w:val="20"/>
                <w:szCs w:val="20"/>
              </w:rPr>
              <w:t>FFS 0 or 1 bits</w:t>
            </w:r>
          </w:p>
          <w:p w14:paraId="1CEB3291" w14:textId="77777777" w:rsidR="00F15979" w:rsidRDefault="00F15979" w:rsidP="00E85DC7">
            <w:pPr>
              <w:pStyle w:val="BodyText"/>
              <w:rPr>
                <w:rFonts w:cs="Arial"/>
              </w:rPr>
            </w:pPr>
          </w:p>
        </w:tc>
      </w:tr>
    </w:tbl>
    <w:p w14:paraId="132442A7" w14:textId="77777777" w:rsidR="00F15979" w:rsidRDefault="00F15979" w:rsidP="00E85DC7">
      <w:pPr>
        <w:pStyle w:val="BodyText"/>
        <w:rPr>
          <w:rFonts w:cs="Arial"/>
        </w:rPr>
      </w:pPr>
    </w:p>
    <w:p w14:paraId="7DC258A3" w14:textId="5333CC0B" w:rsidR="00F15979" w:rsidRPr="005F4986" w:rsidRDefault="00F15979" w:rsidP="00E85DC7">
      <w:pPr>
        <w:pStyle w:val="BodyText"/>
        <w:rPr>
          <w:rFonts w:cs="Arial"/>
        </w:rPr>
      </w:pPr>
      <w:r w:rsidRPr="005F4986">
        <w:rPr>
          <w:rFonts w:cs="Arial"/>
        </w:rPr>
        <w:t>In addition, the follow-up email discussion on FDRA for the DCI format scheduling Rel-16 URLLC</w:t>
      </w:r>
      <w:r w:rsidR="00D741E8" w:rsidRPr="005F4986">
        <w:rPr>
          <w:rFonts w:cs="Arial"/>
        </w:rPr>
        <w:t xml:space="preserve"> [3] </w:t>
      </w:r>
      <w:r w:rsidRPr="005F4986">
        <w:rPr>
          <w:rFonts w:cs="Arial"/>
        </w:rPr>
        <w:t>was concluded with the agreement below.</w:t>
      </w:r>
    </w:p>
    <w:tbl>
      <w:tblPr>
        <w:tblStyle w:val="TableGrid"/>
        <w:tblW w:w="0" w:type="auto"/>
        <w:tblLook w:val="04A0" w:firstRow="1" w:lastRow="0" w:firstColumn="1" w:lastColumn="0" w:noHBand="0" w:noVBand="1"/>
      </w:tblPr>
      <w:tblGrid>
        <w:gridCol w:w="9629"/>
      </w:tblGrid>
      <w:tr w:rsidR="00F15979" w:rsidRPr="00B10956" w14:paraId="16E7F845" w14:textId="77777777" w:rsidTr="00F15979">
        <w:tc>
          <w:tcPr>
            <w:tcW w:w="9629" w:type="dxa"/>
          </w:tcPr>
          <w:p w14:paraId="786B999F" w14:textId="77777777" w:rsidR="00F15979" w:rsidRPr="00F15979" w:rsidRDefault="00F15979" w:rsidP="00F15979">
            <w:pPr>
              <w:rPr>
                <w:rFonts w:ascii="Times" w:hAnsi="Times" w:cs="Times"/>
                <w:sz w:val="20"/>
              </w:rPr>
            </w:pPr>
            <w:r w:rsidRPr="00F15979">
              <w:rPr>
                <w:rFonts w:ascii="Times" w:hAnsi="Times" w:cs="Times"/>
                <w:sz w:val="20"/>
                <w:highlight w:val="green"/>
              </w:rPr>
              <w:t>Agreements</w:t>
            </w:r>
            <w:r w:rsidRPr="00F15979">
              <w:rPr>
                <w:rFonts w:ascii="Times" w:hAnsi="Times" w:cs="Times"/>
                <w:sz w:val="20"/>
              </w:rPr>
              <w:t>:</w:t>
            </w:r>
          </w:p>
          <w:p w14:paraId="52F1710E" w14:textId="77777777" w:rsidR="00F15979" w:rsidRPr="00F15979" w:rsidRDefault="00F15979" w:rsidP="00D741E8">
            <w:pPr>
              <w:pStyle w:val="ListParagraph"/>
              <w:numPr>
                <w:ilvl w:val="0"/>
                <w:numId w:val="25"/>
              </w:numPr>
              <w:rPr>
                <w:rFonts w:ascii="Times" w:eastAsia="Times New Roman" w:hAnsi="Times" w:cs="Times"/>
                <w:sz w:val="20"/>
              </w:rPr>
            </w:pPr>
            <w:r w:rsidRPr="00F15979">
              <w:rPr>
                <w:rFonts w:ascii="Times" w:eastAsia="Times New Roman" w:hAnsi="Times" w:cs="Times"/>
                <w:sz w:val="20"/>
                <w:lang w:val="en-US"/>
              </w:rPr>
              <w:t xml:space="preserve">For resource allocation type 1 for frequency domain resource assignment for the DCI format scheduling Rel-16 URLLC, support the following modification compared to Rel-15: </w:t>
            </w:r>
          </w:p>
          <w:p w14:paraId="138B0F83" w14:textId="77777777" w:rsidR="00F15979" w:rsidRPr="00F15979" w:rsidRDefault="00F15979" w:rsidP="00D741E8">
            <w:pPr>
              <w:pStyle w:val="ListParagraph"/>
              <w:numPr>
                <w:ilvl w:val="1"/>
                <w:numId w:val="25"/>
              </w:numPr>
              <w:rPr>
                <w:rFonts w:ascii="Times" w:eastAsia="Times New Roman" w:hAnsi="Times" w:cs="Times"/>
                <w:sz w:val="20"/>
              </w:rPr>
            </w:pPr>
            <w:r w:rsidRPr="00F15979">
              <w:rPr>
                <w:rFonts w:ascii="Times" w:eastAsia="Times New Roman" w:hAnsi="Times" w:cs="Times"/>
                <w:sz w:val="20"/>
              </w:rPr>
              <w:t xml:space="preserve">A single configurable scheduling granularity applicable for both the starting point and length indication. </w:t>
            </w:r>
          </w:p>
          <w:p w14:paraId="58DEDDDE" w14:textId="77777777" w:rsidR="00F15979" w:rsidRPr="00F15979" w:rsidRDefault="00F15979" w:rsidP="00D741E8">
            <w:pPr>
              <w:pStyle w:val="ListParagraph"/>
              <w:numPr>
                <w:ilvl w:val="2"/>
                <w:numId w:val="25"/>
              </w:numPr>
              <w:rPr>
                <w:rFonts w:ascii="Times" w:eastAsia="Times New Roman" w:hAnsi="Times" w:cs="Times"/>
                <w:sz w:val="20"/>
              </w:rPr>
            </w:pPr>
            <w:r w:rsidRPr="00F15979">
              <w:rPr>
                <w:rFonts w:ascii="Times" w:eastAsia="Times New Roman" w:hAnsi="Times" w:cs="Times"/>
                <w:sz w:val="20"/>
              </w:rPr>
              <w:t>A new RRC parameter to configure the scheduling granularity</w:t>
            </w:r>
          </w:p>
          <w:p w14:paraId="129C72AC" w14:textId="77777777" w:rsidR="00F15979" w:rsidRPr="00F15979" w:rsidRDefault="00F15979" w:rsidP="00E85DC7">
            <w:pPr>
              <w:pStyle w:val="BodyText"/>
              <w:rPr>
                <w:rFonts w:cs="Arial"/>
                <w:lang w:val="x-none"/>
              </w:rPr>
            </w:pPr>
          </w:p>
        </w:tc>
      </w:tr>
    </w:tbl>
    <w:p w14:paraId="6489E19A" w14:textId="77777777" w:rsidR="00F15979" w:rsidRPr="00404CE1" w:rsidRDefault="00F15979" w:rsidP="00E85DC7">
      <w:pPr>
        <w:pStyle w:val="BodyText"/>
        <w:rPr>
          <w:rFonts w:cs="Arial"/>
        </w:rPr>
      </w:pPr>
    </w:p>
    <w:p w14:paraId="6692AF50" w14:textId="7A766DC1" w:rsidR="009B5FC5" w:rsidRPr="00404CE1" w:rsidRDefault="00E85DC7" w:rsidP="00E85DC7">
      <w:pPr>
        <w:pStyle w:val="BodyText"/>
        <w:rPr>
          <w:rFonts w:cs="Arial"/>
        </w:rPr>
      </w:pPr>
      <w:r w:rsidRPr="00404CE1">
        <w:rPr>
          <w:rFonts w:cs="Arial"/>
        </w:rPr>
        <w:t>In this contribution, we</w:t>
      </w:r>
      <w:r w:rsidR="00D741E8" w:rsidRPr="00404CE1">
        <w:rPr>
          <w:rFonts w:cs="Arial"/>
        </w:rPr>
        <w:t xml:space="preserve"> first</w:t>
      </w:r>
      <w:r w:rsidRPr="00404CE1">
        <w:rPr>
          <w:rFonts w:cs="Arial"/>
        </w:rPr>
        <w:t xml:space="preserve"> </w:t>
      </w:r>
      <w:r w:rsidR="00D741E8" w:rsidRPr="00404CE1">
        <w:rPr>
          <w:rFonts w:cs="Arial"/>
        </w:rPr>
        <w:t>discuss</w:t>
      </w:r>
      <w:r w:rsidRPr="00404CE1">
        <w:rPr>
          <w:rFonts w:cs="Arial"/>
        </w:rPr>
        <w:t xml:space="preserve"> contents </w:t>
      </w:r>
      <w:r w:rsidR="00F15979" w:rsidRPr="00404CE1">
        <w:rPr>
          <w:rFonts w:cs="Arial"/>
        </w:rPr>
        <w:t xml:space="preserve">of the new DCI formats </w:t>
      </w:r>
      <w:r w:rsidRPr="00404CE1">
        <w:rPr>
          <w:rFonts w:cs="Arial"/>
        </w:rPr>
        <w:t>for</w:t>
      </w:r>
      <w:r w:rsidR="00F15979" w:rsidRPr="00404CE1">
        <w:rPr>
          <w:rFonts w:cs="Arial"/>
        </w:rPr>
        <w:t xml:space="preserve"> DL and UL scheduling</w:t>
      </w:r>
      <w:r w:rsidR="00D741E8" w:rsidRPr="00404CE1">
        <w:rPr>
          <w:rFonts w:cs="Arial"/>
        </w:rPr>
        <w:t xml:space="preserve"> and their impact on the existing DCI size alignment procedure</w:t>
      </w:r>
      <w:r w:rsidRPr="00404CE1">
        <w:rPr>
          <w:rFonts w:cs="Arial"/>
        </w:rPr>
        <w:t xml:space="preserve">. </w:t>
      </w:r>
      <w:r w:rsidR="00D741E8" w:rsidRPr="00404CE1">
        <w:rPr>
          <w:rFonts w:cs="Arial"/>
        </w:rPr>
        <w:t xml:space="preserve">Following the agreements made in the email discussion on FDRA [3], we provide details of the configuration for the scheduling granularity as well as discussing the relevance of FDRA type 0. </w:t>
      </w:r>
      <w:r w:rsidR="00FF12E2" w:rsidRPr="00404CE1">
        <w:rPr>
          <w:rFonts w:cs="Arial"/>
        </w:rPr>
        <w:t>TDRA field and potential new field</w:t>
      </w:r>
      <w:r w:rsidR="00D816E3" w:rsidRPr="00404CE1">
        <w:rPr>
          <w:rFonts w:cs="Arial"/>
        </w:rPr>
        <w:t>s</w:t>
      </w:r>
      <w:r w:rsidR="00FF12E2" w:rsidRPr="00404CE1">
        <w:rPr>
          <w:rFonts w:cs="Arial"/>
        </w:rPr>
        <w:t xml:space="preserve"> are discussed in more details. </w:t>
      </w:r>
      <w:r w:rsidR="009B5FC5" w:rsidRPr="00404CE1">
        <w:rPr>
          <w:rFonts w:cs="Arial"/>
        </w:rPr>
        <w:t>Extension to the Rel-15 DCI size alignment procedure is provided to support the introduction of new DCI formats and possibly new limit on DCI size budget that UE monitors in a cell.</w:t>
      </w:r>
    </w:p>
    <w:p w14:paraId="2F5B6188" w14:textId="3A3BEE12" w:rsidR="00EA7E67" w:rsidRPr="00404CE1" w:rsidRDefault="00EA7E67" w:rsidP="00EA7E67">
      <w:pPr>
        <w:pStyle w:val="BodyText"/>
        <w:rPr>
          <w:rFonts w:cs="Arial"/>
        </w:rPr>
      </w:pPr>
      <w:r w:rsidRPr="00404CE1">
        <w:rPr>
          <w:rFonts w:cs="Arial"/>
        </w:rPr>
        <w:t>Next</w:t>
      </w:r>
      <w:r w:rsidR="00E85DC7" w:rsidRPr="00404CE1">
        <w:rPr>
          <w:rFonts w:cs="Arial"/>
        </w:rPr>
        <w:t xml:space="preserve">, we discuss </w:t>
      </w:r>
      <w:r w:rsidR="00D741E8" w:rsidRPr="00404CE1">
        <w:rPr>
          <w:rFonts w:cs="Arial"/>
        </w:rPr>
        <w:t xml:space="preserve">remaining issues of </w:t>
      </w:r>
      <w:r w:rsidR="00E85DC7" w:rsidRPr="00404CE1">
        <w:rPr>
          <w:rFonts w:cs="Arial"/>
        </w:rPr>
        <w:t>PDCCH monitoring capability</w:t>
      </w:r>
      <w:r w:rsidR="00D741E8" w:rsidRPr="00404CE1">
        <w:rPr>
          <w:rFonts w:cs="Arial"/>
        </w:rPr>
        <w:t xml:space="preserve"> in terms of</w:t>
      </w:r>
      <w:r w:rsidRPr="00404CE1">
        <w:rPr>
          <w:rFonts w:cs="Arial"/>
        </w:rPr>
        <w:t xml:space="preserve"> the maximum number of non-overlapping CCEs for channel estimation per PDCCH monitoring span.</w:t>
      </w:r>
      <w:r w:rsidR="009B5FC5" w:rsidRPr="00404CE1">
        <w:rPr>
          <w:rFonts w:cs="Arial"/>
        </w:rPr>
        <w:t xml:space="preserve"> These include the down-selection of the options for monitoring capability for Rel-16, the per-span limit value C for each (</w:t>
      </w:r>
      <w:proofErr w:type="gramStart"/>
      <w:r w:rsidR="009B5FC5" w:rsidRPr="00404CE1">
        <w:rPr>
          <w:rFonts w:cs="Arial"/>
        </w:rPr>
        <w:t>X,Y</w:t>
      </w:r>
      <w:proofErr w:type="gramEnd"/>
      <w:r w:rsidR="009B5FC5" w:rsidRPr="00404CE1">
        <w:rPr>
          <w:rFonts w:cs="Arial"/>
        </w:rPr>
        <w:t xml:space="preserve">) and SCS, and PDCCH candidate dropping rule.  </w:t>
      </w:r>
    </w:p>
    <w:p w14:paraId="52586722" w14:textId="77777777" w:rsidR="004000E8" w:rsidRPr="00CE0424" w:rsidRDefault="00230D18" w:rsidP="00CE0424">
      <w:pPr>
        <w:pStyle w:val="Heading1"/>
      </w:pPr>
      <w:bookmarkStart w:id="1" w:name="_Ref178064866"/>
      <w:r>
        <w:lastRenderedPageBreak/>
        <w:t>2</w:t>
      </w:r>
      <w:r>
        <w:tab/>
      </w:r>
      <w:r w:rsidR="004000E8" w:rsidRPr="00CE0424">
        <w:t>Discussion</w:t>
      </w:r>
      <w:bookmarkEnd w:id="1"/>
    </w:p>
    <w:p w14:paraId="247976D1" w14:textId="7996AEAD" w:rsidR="00F63950" w:rsidRDefault="00230D18" w:rsidP="00F63950">
      <w:pPr>
        <w:pStyle w:val="Heading2"/>
      </w:pPr>
      <w:r>
        <w:t>2.1</w:t>
      </w:r>
      <w:r>
        <w:tab/>
      </w:r>
      <w:r w:rsidR="00C77CAA">
        <w:t>New</w:t>
      </w:r>
      <w:r w:rsidR="00B26DD0">
        <w:t xml:space="preserve"> </w:t>
      </w:r>
      <w:r w:rsidR="00EA7E67">
        <w:t>DCI</w:t>
      </w:r>
      <w:r w:rsidR="00C77CAA">
        <w:t xml:space="preserve"> formats for DL and UL scheduling</w:t>
      </w:r>
    </w:p>
    <w:p w14:paraId="4DB13EA7" w14:textId="677791DE" w:rsidR="00C77CAA" w:rsidRPr="00645A6E" w:rsidRDefault="00EA2E6D" w:rsidP="00B47E63">
      <w:pPr>
        <w:rPr>
          <w:rFonts w:ascii="Arial" w:hAnsi="Arial" w:cs="Arial"/>
        </w:rPr>
      </w:pPr>
      <w:r w:rsidRPr="00645A6E">
        <w:rPr>
          <w:rFonts w:ascii="Arial" w:hAnsi="Arial" w:cs="Arial"/>
        </w:rPr>
        <w:t xml:space="preserve">It has been agreed that new DCI formats for DL and UL scheduling are introduced for Rel-16. In this section, we provide further details for some </w:t>
      </w:r>
      <w:r w:rsidR="007045F5" w:rsidRPr="00645A6E">
        <w:rPr>
          <w:rFonts w:ascii="Arial" w:hAnsi="Arial" w:cs="Arial"/>
        </w:rPr>
        <w:t xml:space="preserve">DCI </w:t>
      </w:r>
      <w:r w:rsidRPr="00645A6E">
        <w:rPr>
          <w:rFonts w:ascii="Arial" w:hAnsi="Arial" w:cs="Arial"/>
        </w:rPr>
        <w:t xml:space="preserve">fields as well as discussion related to DCI size alignment. </w:t>
      </w:r>
      <w:r w:rsidR="007045F5" w:rsidRPr="00645A6E">
        <w:rPr>
          <w:rFonts w:ascii="Arial" w:hAnsi="Arial" w:cs="Arial"/>
        </w:rPr>
        <w:t xml:space="preserve">For a complete details of proposed DCI contents for the new DCI formats, we refer to </w:t>
      </w:r>
      <w:r w:rsidR="00343C1D" w:rsidRPr="00645A6E">
        <w:rPr>
          <w:rFonts w:ascii="Arial" w:hAnsi="Arial" w:cs="Arial"/>
        </w:rPr>
        <w:t xml:space="preserve">examples in </w:t>
      </w:r>
      <w:r w:rsidR="007045F5" w:rsidRPr="00645A6E">
        <w:rPr>
          <w:rFonts w:ascii="Arial" w:hAnsi="Arial" w:cs="Arial"/>
        </w:rPr>
        <w:t>Table A.1 and A.2 in the appendices.</w:t>
      </w:r>
    </w:p>
    <w:p w14:paraId="2929029C" w14:textId="77777777" w:rsidR="00343C1D" w:rsidRPr="00645A6E" w:rsidRDefault="00343C1D" w:rsidP="00B47E63">
      <w:pPr>
        <w:rPr>
          <w:rFonts w:ascii="Arial" w:hAnsi="Arial" w:cs="Arial"/>
        </w:rPr>
      </w:pPr>
    </w:p>
    <w:p w14:paraId="3DC5337B" w14:textId="7C6F0615" w:rsidR="00C77CAA" w:rsidRPr="00892078" w:rsidRDefault="00C77CAA" w:rsidP="00C77CAA">
      <w:pPr>
        <w:pStyle w:val="Heading3"/>
        <w:rPr>
          <w:rFonts w:cs="Arial"/>
          <w:lang w:val="en-US"/>
        </w:rPr>
      </w:pPr>
      <w:r w:rsidRPr="00892078">
        <w:rPr>
          <w:rFonts w:cs="Arial"/>
          <w:lang w:val="en-US"/>
        </w:rPr>
        <w:t>2.1.1</w:t>
      </w:r>
      <w:r w:rsidRPr="00892078">
        <w:rPr>
          <w:rFonts w:cs="Arial"/>
          <w:lang w:val="en-US"/>
        </w:rPr>
        <w:tab/>
        <w:t xml:space="preserve">FDRA </w:t>
      </w:r>
      <w:r w:rsidR="00295163">
        <w:rPr>
          <w:rFonts w:cs="Arial"/>
          <w:lang w:val="en-US"/>
        </w:rPr>
        <w:t>field</w:t>
      </w:r>
    </w:p>
    <w:p w14:paraId="7F8461F3" w14:textId="59BC8253" w:rsidR="00C77CAA" w:rsidRPr="00F5447D" w:rsidRDefault="00C77CAA" w:rsidP="00C77CAA">
      <w:pPr>
        <w:pStyle w:val="Heading4"/>
        <w:rPr>
          <w:lang w:val="en-US"/>
        </w:rPr>
      </w:pPr>
      <w:r w:rsidRPr="00F5447D">
        <w:rPr>
          <w:lang w:val="en-US"/>
        </w:rPr>
        <w:t>2.1.1.1</w:t>
      </w:r>
      <w:r w:rsidRPr="00F5447D">
        <w:rPr>
          <w:lang w:val="en-US"/>
        </w:rPr>
        <w:tab/>
        <w:t>FDRA type 1</w:t>
      </w:r>
    </w:p>
    <w:p w14:paraId="2FE08916" w14:textId="01CE1A71" w:rsidR="00C17B92" w:rsidRPr="00420D51" w:rsidRDefault="00A71986" w:rsidP="00C17B92">
      <w:pPr>
        <w:rPr>
          <w:rFonts w:ascii="Arial" w:hAnsi="Arial" w:cs="Arial"/>
        </w:rPr>
      </w:pPr>
      <w:r w:rsidRPr="00420D51">
        <w:rPr>
          <w:rFonts w:ascii="Arial" w:hAnsi="Arial" w:cs="Arial"/>
        </w:rPr>
        <w:t xml:space="preserve">In the email discussion </w:t>
      </w:r>
      <w:r w:rsidR="005576F0" w:rsidRPr="00420D51">
        <w:rPr>
          <w:rFonts w:ascii="Arial" w:hAnsi="Arial" w:cs="Arial"/>
        </w:rPr>
        <w:t>prior to</w:t>
      </w:r>
      <w:r w:rsidRPr="00420D51">
        <w:rPr>
          <w:rFonts w:ascii="Arial" w:hAnsi="Arial" w:cs="Arial"/>
        </w:rPr>
        <w:t xml:space="preserve"> RAN1#98</w:t>
      </w:r>
      <w:r w:rsidR="005576F0" w:rsidRPr="00420D51">
        <w:rPr>
          <w:rFonts w:ascii="Arial" w:hAnsi="Arial" w:cs="Arial"/>
        </w:rPr>
        <w:t>bis</w:t>
      </w:r>
      <w:r w:rsidRPr="00420D51">
        <w:rPr>
          <w:rFonts w:ascii="Arial" w:hAnsi="Arial" w:cs="Arial"/>
        </w:rPr>
        <w:t xml:space="preserve">, it was agreed to support FDRA type 1 with scheduling granularity larger than 1 RB where there </w:t>
      </w:r>
      <w:r w:rsidR="00974F35" w:rsidRPr="00420D51">
        <w:rPr>
          <w:rFonts w:ascii="Arial" w:hAnsi="Arial" w:cs="Arial"/>
        </w:rPr>
        <w:t>is a</w:t>
      </w:r>
      <w:r w:rsidRPr="00420D51">
        <w:rPr>
          <w:rFonts w:ascii="Arial" w:hAnsi="Arial" w:cs="Arial"/>
        </w:rPr>
        <w:t xml:space="preserve"> new RRC parameter for </w:t>
      </w:r>
      <w:r w:rsidR="00C80F33" w:rsidRPr="00420D51">
        <w:rPr>
          <w:rFonts w:ascii="Arial" w:hAnsi="Arial" w:cs="Arial"/>
        </w:rPr>
        <w:t>configuring single</w:t>
      </w:r>
      <w:r w:rsidRPr="00420D51">
        <w:rPr>
          <w:rFonts w:ascii="Arial" w:hAnsi="Arial" w:cs="Arial"/>
        </w:rPr>
        <w:t xml:space="preserve"> scheduling granularity for both the starting point and length. In this section, we provide more details of the scheduling granularity </w:t>
      </w:r>
      <w:r w:rsidR="00B52581" w:rsidRPr="00420D51">
        <w:rPr>
          <w:rFonts w:ascii="Arial" w:hAnsi="Arial" w:cs="Arial"/>
        </w:rPr>
        <w:t xml:space="preserve">values </w:t>
      </w:r>
      <w:r w:rsidRPr="00420D51">
        <w:rPr>
          <w:rFonts w:ascii="Arial" w:hAnsi="Arial" w:cs="Arial"/>
        </w:rPr>
        <w:t>to be supported.</w:t>
      </w:r>
    </w:p>
    <w:p w14:paraId="6911EBF0" w14:textId="44042BCB" w:rsidR="00974F35" w:rsidRPr="00420D51" w:rsidRDefault="00974F35" w:rsidP="00C17B92">
      <w:pPr>
        <w:rPr>
          <w:rFonts w:ascii="Arial" w:hAnsi="Arial" w:cs="Arial"/>
        </w:rPr>
      </w:pPr>
      <w:r w:rsidRPr="00420D51">
        <w:rPr>
          <w:rFonts w:ascii="Arial" w:hAnsi="Arial" w:cs="Arial"/>
        </w:rPr>
        <w:t xml:space="preserve">In principle, the number of bits needed for the FDRA field can be reduced by using coarser scheduling granularity. However, it should be appropriate with respect to the size of the BWP to maintain </w:t>
      </w:r>
      <w:proofErr w:type="gramStart"/>
      <w:r w:rsidRPr="00420D51">
        <w:rPr>
          <w:rFonts w:ascii="Arial" w:hAnsi="Arial" w:cs="Arial"/>
        </w:rPr>
        <w:t>sufficient</w:t>
      </w:r>
      <w:proofErr w:type="gramEnd"/>
      <w:r w:rsidRPr="00420D51">
        <w:rPr>
          <w:rFonts w:ascii="Arial" w:hAnsi="Arial" w:cs="Arial"/>
        </w:rPr>
        <w:t xml:space="preserve"> scheduling flexibility. Moreover, different UEs in the BWP may be scheduled with both </w:t>
      </w:r>
      <w:r w:rsidR="00B23647" w:rsidRPr="00420D51">
        <w:rPr>
          <w:rFonts w:ascii="Arial" w:hAnsi="Arial" w:cs="Arial"/>
        </w:rPr>
        <w:t xml:space="preserve">(Rel-15) </w:t>
      </w:r>
      <w:r w:rsidRPr="00420D51">
        <w:rPr>
          <w:rFonts w:ascii="Arial" w:hAnsi="Arial" w:cs="Arial"/>
        </w:rPr>
        <w:t xml:space="preserve">FDRA types 0 and 1. To allow efficient multiplexing of resources, the </w:t>
      </w:r>
      <w:r w:rsidR="00C80F33" w:rsidRPr="00420D51">
        <w:rPr>
          <w:rFonts w:ascii="Arial" w:hAnsi="Arial" w:cs="Arial"/>
        </w:rPr>
        <w:t xml:space="preserve">value </w:t>
      </w:r>
      <w:r w:rsidRPr="00420D51">
        <w:rPr>
          <w:rFonts w:ascii="Arial" w:hAnsi="Arial" w:cs="Arial"/>
        </w:rPr>
        <w:t>set</w:t>
      </w:r>
      <w:r w:rsidR="00C80F33" w:rsidRPr="00420D51">
        <w:rPr>
          <w:rFonts w:ascii="Arial" w:hAnsi="Arial" w:cs="Arial"/>
        </w:rPr>
        <w:t xml:space="preserve"> </w:t>
      </w:r>
      <w:r w:rsidRPr="00420D51">
        <w:rPr>
          <w:rFonts w:ascii="Arial" w:hAnsi="Arial" w:cs="Arial"/>
        </w:rPr>
        <w:t xml:space="preserve">of configured scheduling granularity for FDRA type 1 </w:t>
      </w:r>
      <w:r w:rsidR="00C80F33" w:rsidRPr="00420D51">
        <w:rPr>
          <w:rFonts w:ascii="Arial" w:hAnsi="Arial" w:cs="Arial"/>
        </w:rPr>
        <w:t xml:space="preserve">should be the same as </w:t>
      </w:r>
      <w:r w:rsidRPr="00420D51">
        <w:rPr>
          <w:rFonts w:ascii="Arial" w:hAnsi="Arial" w:cs="Arial"/>
        </w:rPr>
        <w:t xml:space="preserve">the </w:t>
      </w:r>
      <w:r w:rsidR="00C80F33" w:rsidRPr="00420D51">
        <w:rPr>
          <w:rFonts w:ascii="Arial" w:hAnsi="Arial" w:cs="Arial"/>
        </w:rPr>
        <w:t xml:space="preserve">RBG size of FDRA type 0, i.e., 2, 4, 8, and 16. </w:t>
      </w:r>
    </w:p>
    <w:p w14:paraId="41BDE638" w14:textId="34225EA1" w:rsidR="00892078" w:rsidRPr="004934D8" w:rsidRDefault="00625FFB" w:rsidP="00892078">
      <w:pPr>
        <w:rPr>
          <w:rFonts w:ascii="Arial" w:hAnsi="Arial" w:cs="Arial"/>
        </w:rPr>
      </w:pPr>
      <w:r w:rsidRPr="00420D51">
        <w:rPr>
          <w:rFonts w:ascii="Arial" w:hAnsi="Arial" w:cs="Arial"/>
        </w:rPr>
        <w:t>With new scheduling granularity for FDRA, a</w:t>
      </w:r>
      <w:r w:rsidR="0083692D" w:rsidRPr="00420D51">
        <w:rPr>
          <w:rFonts w:ascii="Arial" w:hAnsi="Arial" w:cs="Arial"/>
        </w:rPr>
        <w:t xml:space="preserve"> new RRC parameter </w:t>
      </w:r>
      <w:r w:rsidR="00D83D86" w:rsidRPr="00420D51">
        <w:rPr>
          <w:rFonts w:ascii="Arial" w:hAnsi="Arial" w:cs="Arial"/>
        </w:rPr>
        <w:t>shall</w:t>
      </w:r>
      <w:r w:rsidR="0083692D" w:rsidRPr="00420D51">
        <w:rPr>
          <w:rFonts w:ascii="Arial" w:hAnsi="Arial" w:cs="Arial"/>
        </w:rPr>
        <w:t xml:space="preserve"> be introduced in the </w:t>
      </w:r>
      <w:r w:rsidR="0083692D" w:rsidRPr="00420D51">
        <w:rPr>
          <w:rFonts w:ascii="Arial" w:hAnsi="Arial" w:cs="Arial"/>
          <w:i/>
        </w:rPr>
        <w:t xml:space="preserve">PDSCH-config, PUSCH-config, </w:t>
      </w:r>
      <w:r w:rsidR="00B216E8" w:rsidRPr="00420D51">
        <w:rPr>
          <w:rFonts w:ascii="Arial" w:hAnsi="Arial" w:cs="Arial"/>
        </w:rPr>
        <w:t>and</w:t>
      </w:r>
      <w:r w:rsidR="00B216E8" w:rsidRPr="00420D51">
        <w:rPr>
          <w:rFonts w:ascii="Arial" w:hAnsi="Arial" w:cs="Arial"/>
          <w:i/>
        </w:rPr>
        <w:t xml:space="preserve"> </w:t>
      </w:r>
      <w:proofErr w:type="spellStart"/>
      <w:r w:rsidR="0083692D" w:rsidRPr="00420D51">
        <w:rPr>
          <w:rFonts w:ascii="Arial" w:hAnsi="Arial" w:cs="Arial"/>
          <w:i/>
        </w:rPr>
        <w:t>ConfiguredGrantConfig</w:t>
      </w:r>
      <w:proofErr w:type="spellEnd"/>
      <w:r w:rsidR="0083692D" w:rsidRPr="00420D51">
        <w:rPr>
          <w:rFonts w:ascii="Arial" w:hAnsi="Arial" w:cs="Arial"/>
        </w:rPr>
        <w:t xml:space="preserve"> </w:t>
      </w:r>
      <w:r w:rsidR="0083692D" w:rsidRPr="004934D8">
        <w:rPr>
          <w:rFonts w:ascii="Arial" w:hAnsi="Arial" w:cs="Arial"/>
        </w:rPr>
        <w:t>to configure UE with different frequency-domain scheduling granularit</w:t>
      </w:r>
      <w:r w:rsidRPr="004934D8">
        <w:rPr>
          <w:rFonts w:ascii="Arial" w:hAnsi="Arial" w:cs="Arial"/>
        </w:rPr>
        <w:t>ies</w:t>
      </w:r>
      <w:r w:rsidR="0083692D" w:rsidRPr="004934D8">
        <w:rPr>
          <w:rFonts w:ascii="Arial" w:hAnsi="Arial" w:cs="Arial"/>
        </w:rPr>
        <w:t xml:space="preserve">. </w:t>
      </w:r>
      <w:r w:rsidRPr="004934D8">
        <w:rPr>
          <w:rFonts w:ascii="Arial" w:hAnsi="Arial" w:cs="Arial"/>
        </w:rPr>
        <w:t>T</w:t>
      </w:r>
      <w:r w:rsidR="0083692D" w:rsidRPr="004934D8">
        <w:rPr>
          <w:rFonts w:ascii="Arial" w:hAnsi="Arial" w:cs="Arial"/>
        </w:rPr>
        <w:t>he default Rel-15 granularity of 1 RB should be used</w:t>
      </w:r>
      <w:r w:rsidRPr="004934D8">
        <w:rPr>
          <w:rFonts w:ascii="Arial" w:hAnsi="Arial" w:cs="Arial"/>
        </w:rPr>
        <w:t xml:space="preserve"> if the parameter is not present.</w:t>
      </w:r>
      <w:r w:rsidR="00C80F33" w:rsidRPr="004934D8">
        <w:rPr>
          <w:rFonts w:ascii="Arial" w:hAnsi="Arial" w:cs="Arial"/>
        </w:rPr>
        <w:t xml:space="preserve"> </w:t>
      </w:r>
    </w:p>
    <w:p w14:paraId="7DC5BB12" w14:textId="77777777" w:rsidR="00FC2BA8" w:rsidRPr="004934D8" w:rsidRDefault="00FC2BA8" w:rsidP="00892078">
      <w:pPr>
        <w:rPr>
          <w:rFonts w:ascii="Arial" w:hAnsi="Arial" w:cs="Arial"/>
        </w:rPr>
      </w:pPr>
    </w:p>
    <w:p w14:paraId="2FCC03C9" w14:textId="551B8A31" w:rsidR="00974F35" w:rsidRPr="00292F17" w:rsidRDefault="00974F35" w:rsidP="00974F35">
      <w:pPr>
        <w:pStyle w:val="Proposal"/>
      </w:pPr>
      <w:bookmarkStart w:id="2" w:name="_Toc21387003"/>
      <w:r w:rsidRPr="004934D8">
        <w:t xml:space="preserve">Introduce new RRC parameters </w:t>
      </w:r>
      <w:r w:rsidR="00B216E8" w:rsidRPr="004934D8">
        <w:rPr>
          <w:i/>
        </w:rPr>
        <w:t>ResourceAllocationType1-granularity</w:t>
      </w:r>
      <w:r w:rsidR="00470F6F" w:rsidRPr="004934D8">
        <w:rPr>
          <w:i/>
        </w:rPr>
        <w:t xml:space="preserve"> </w:t>
      </w:r>
      <w:r w:rsidR="00B216E8" w:rsidRPr="004934D8">
        <w:t xml:space="preserve">for new DCI formats </w:t>
      </w:r>
      <w:r w:rsidRPr="004934D8">
        <w:t xml:space="preserve">with possible values from the set {2,4,8,16} in </w:t>
      </w:r>
      <w:r w:rsidRPr="004934D8">
        <w:rPr>
          <w:i/>
        </w:rPr>
        <w:t>PDSCH-Config</w:t>
      </w:r>
      <w:r w:rsidRPr="004934D8">
        <w:t xml:space="preserve">, </w:t>
      </w:r>
      <w:r w:rsidRPr="004934D8">
        <w:rPr>
          <w:i/>
        </w:rPr>
        <w:t>PUSCH-Config</w:t>
      </w:r>
      <w:r w:rsidR="00B216E8" w:rsidRPr="004934D8">
        <w:t xml:space="preserve">, </w:t>
      </w:r>
      <w:r w:rsidRPr="004934D8">
        <w:t xml:space="preserve">and </w:t>
      </w:r>
      <w:proofErr w:type="spellStart"/>
      <w:r w:rsidRPr="004934D8">
        <w:rPr>
          <w:i/>
        </w:rPr>
        <w:t>ConfiguredGrantConfig</w:t>
      </w:r>
      <w:proofErr w:type="spellEnd"/>
      <w:r w:rsidRPr="004934D8">
        <w:t xml:space="preserve"> </w:t>
      </w:r>
      <w:r w:rsidRPr="00165695">
        <w:t xml:space="preserve">IEs for configuring </w:t>
      </w:r>
      <w:r w:rsidR="00B216E8" w:rsidRPr="00165695">
        <w:t xml:space="preserve">resource allocation </w:t>
      </w:r>
      <w:r w:rsidRPr="00165695">
        <w:t xml:space="preserve">granularities of FDRA type 1. The parameter is applied only when it is present and resource allocation type 1 is configured. If the parameter is not present, </w:t>
      </w:r>
      <w:r w:rsidRPr="00165695">
        <w:rPr>
          <w:rFonts w:cs="Arial"/>
        </w:rPr>
        <w:t>the default granularity of 1 RB as in Rel-15 is used</w:t>
      </w:r>
      <w:r w:rsidRPr="00292F17">
        <w:rPr>
          <w:rFonts w:cs="Arial"/>
        </w:rPr>
        <w:t>.</w:t>
      </w:r>
      <w:bookmarkEnd w:id="2"/>
    </w:p>
    <w:p w14:paraId="3151CEB0" w14:textId="77777777" w:rsidR="00C77CAA" w:rsidRPr="00292F17" w:rsidRDefault="00C77CAA" w:rsidP="00C77CAA">
      <w:pPr>
        <w:rPr>
          <w:lang w:eastAsia="ja-JP"/>
        </w:rPr>
      </w:pPr>
    </w:p>
    <w:p w14:paraId="449DCB77" w14:textId="348692B4" w:rsidR="00C77CAA" w:rsidRDefault="00C77CAA" w:rsidP="00C77CAA">
      <w:pPr>
        <w:pStyle w:val="Heading4"/>
      </w:pPr>
      <w:r>
        <w:t>2.1</w:t>
      </w:r>
      <w:r w:rsidRPr="009E4642">
        <w:t>.</w:t>
      </w:r>
      <w:r>
        <w:t>1.2</w:t>
      </w:r>
      <w:r>
        <w:tab/>
        <w:t>FDRA type 0</w:t>
      </w:r>
    </w:p>
    <w:p w14:paraId="3661F73D" w14:textId="6F008F0E" w:rsidR="00B23647" w:rsidRPr="00622213" w:rsidRDefault="00B23647" w:rsidP="00511367">
      <w:pPr>
        <w:rPr>
          <w:rFonts w:ascii="Arial" w:hAnsi="Arial" w:cs="Arial"/>
        </w:rPr>
      </w:pPr>
      <w:r w:rsidRPr="00622213">
        <w:rPr>
          <w:rFonts w:ascii="Arial" w:hAnsi="Arial" w:cs="Arial"/>
        </w:rPr>
        <w:t>T</w:t>
      </w:r>
      <w:r w:rsidR="00511367" w:rsidRPr="00622213">
        <w:rPr>
          <w:rFonts w:ascii="Arial" w:hAnsi="Arial" w:cs="Arial"/>
        </w:rPr>
        <w:t xml:space="preserve">he agreement </w:t>
      </w:r>
      <w:r w:rsidR="00707DB5" w:rsidRPr="00622213">
        <w:rPr>
          <w:rFonts w:ascii="Arial" w:hAnsi="Arial" w:cs="Arial"/>
        </w:rPr>
        <w:t xml:space="preserve">in RAN1 #98 </w:t>
      </w:r>
      <w:r w:rsidR="00511367" w:rsidRPr="00622213">
        <w:rPr>
          <w:rFonts w:ascii="Arial" w:hAnsi="Arial" w:cs="Arial"/>
        </w:rPr>
        <w:t xml:space="preserve">to introduce one new DCI format for DL scheduling and one new DCI format for UL scheduling with configurable sizes for some fields in Rel-16 does not restrict the new DCI formats to be used only for URLLC. In other words, it should be possible to use them </w:t>
      </w:r>
      <w:r w:rsidR="002F7180" w:rsidRPr="00622213">
        <w:rPr>
          <w:rFonts w:ascii="Arial" w:hAnsi="Arial" w:cs="Arial"/>
        </w:rPr>
        <w:t>to schedule</w:t>
      </w:r>
      <w:r w:rsidR="00511367" w:rsidRPr="00622213">
        <w:rPr>
          <w:rFonts w:ascii="Arial" w:hAnsi="Arial" w:cs="Arial"/>
        </w:rPr>
        <w:t xml:space="preserve"> any </w:t>
      </w:r>
      <w:r w:rsidR="00295163" w:rsidRPr="00622213">
        <w:rPr>
          <w:rFonts w:ascii="Arial" w:hAnsi="Arial" w:cs="Arial"/>
        </w:rPr>
        <w:t xml:space="preserve">traffic or </w:t>
      </w:r>
      <w:r w:rsidR="00511367" w:rsidRPr="00622213">
        <w:rPr>
          <w:rFonts w:ascii="Arial" w:hAnsi="Arial" w:cs="Arial"/>
        </w:rPr>
        <w:t>servic</w:t>
      </w:r>
      <w:r w:rsidR="00156379" w:rsidRPr="00622213">
        <w:rPr>
          <w:rFonts w:ascii="Arial" w:hAnsi="Arial" w:cs="Arial"/>
        </w:rPr>
        <w:t>e</w:t>
      </w:r>
      <w:r w:rsidR="002F7180" w:rsidRPr="00622213">
        <w:rPr>
          <w:rFonts w:ascii="Arial" w:hAnsi="Arial" w:cs="Arial"/>
        </w:rPr>
        <w:t>s</w:t>
      </w:r>
      <w:r w:rsidR="00511367" w:rsidRPr="00622213">
        <w:rPr>
          <w:rFonts w:ascii="Arial" w:hAnsi="Arial" w:cs="Arial"/>
        </w:rPr>
        <w:t xml:space="preserve">. In this sense, it is reasonable to </w:t>
      </w:r>
      <w:r w:rsidR="00295163" w:rsidRPr="00622213">
        <w:rPr>
          <w:rFonts w:ascii="Arial" w:hAnsi="Arial" w:cs="Arial"/>
        </w:rPr>
        <w:t xml:space="preserve">also </w:t>
      </w:r>
      <w:r w:rsidR="00511367" w:rsidRPr="00622213">
        <w:rPr>
          <w:rFonts w:ascii="Arial" w:hAnsi="Arial" w:cs="Arial"/>
        </w:rPr>
        <w:t xml:space="preserve">support FDRA type 0 </w:t>
      </w:r>
      <w:r w:rsidR="00560271" w:rsidRPr="00622213">
        <w:rPr>
          <w:rFonts w:ascii="Arial" w:hAnsi="Arial" w:cs="Arial"/>
        </w:rPr>
        <w:t xml:space="preserve">as in Rel-15 </w:t>
      </w:r>
      <w:r w:rsidR="00511367" w:rsidRPr="00622213">
        <w:rPr>
          <w:rFonts w:ascii="Arial" w:hAnsi="Arial" w:cs="Arial"/>
        </w:rPr>
        <w:t xml:space="preserve">for the new DCI formats to provide scheduling flexibility. FDRA type 0 can support non-contiguous frequency-domain resource allocation </w:t>
      </w:r>
      <w:r w:rsidRPr="00622213">
        <w:rPr>
          <w:rFonts w:ascii="Arial" w:hAnsi="Arial" w:cs="Arial"/>
        </w:rPr>
        <w:t xml:space="preserve">in DL </w:t>
      </w:r>
      <w:r w:rsidR="00511367" w:rsidRPr="00622213">
        <w:rPr>
          <w:rFonts w:ascii="Arial" w:hAnsi="Arial" w:cs="Arial"/>
        </w:rPr>
        <w:t>which provide</w:t>
      </w:r>
      <w:r w:rsidR="00295163" w:rsidRPr="00622213">
        <w:rPr>
          <w:rFonts w:ascii="Arial" w:hAnsi="Arial" w:cs="Arial"/>
        </w:rPr>
        <w:t>s</w:t>
      </w:r>
      <w:r w:rsidR="00511367" w:rsidRPr="00622213">
        <w:rPr>
          <w:rFonts w:ascii="Arial" w:hAnsi="Arial" w:cs="Arial"/>
        </w:rPr>
        <w:t xml:space="preserve"> extra frequency diversity</w:t>
      </w:r>
      <w:r w:rsidRPr="00622213">
        <w:rPr>
          <w:rFonts w:ascii="Arial" w:hAnsi="Arial" w:cs="Arial"/>
        </w:rPr>
        <w:t xml:space="preserve"> in general</w:t>
      </w:r>
      <w:r w:rsidR="00511367" w:rsidRPr="00622213">
        <w:rPr>
          <w:rFonts w:ascii="Arial" w:hAnsi="Arial" w:cs="Arial"/>
        </w:rPr>
        <w:t>.</w:t>
      </w:r>
      <w:r w:rsidR="00560271" w:rsidRPr="00622213">
        <w:rPr>
          <w:rFonts w:ascii="Arial" w:hAnsi="Arial" w:cs="Arial"/>
        </w:rPr>
        <w:t xml:space="preserve"> </w:t>
      </w:r>
    </w:p>
    <w:p w14:paraId="0229E786" w14:textId="77777777" w:rsidR="00B23647" w:rsidRPr="00622213" w:rsidRDefault="00B23647" w:rsidP="00511367">
      <w:pPr>
        <w:rPr>
          <w:rFonts w:ascii="Arial" w:hAnsi="Arial" w:cs="Arial"/>
        </w:rPr>
      </w:pPr>
    </w:p>
    <w:p w14:paraId="77A33512" w14:textId="249029AF" w:rsidR="00511367" w:rsidRPr="00622213" w:rsidRDefault="00195261" w:rsidP="00511367">
      <w:pPr>
        <w:rPr>
          <w:rFonts w:ascii="Arial" w:hAnsi="Arial" w:cs="Arial"/>
        </w:rPr>
      </w:pPr>
      <w:r w:rsidRPr="00622213">
        <w:rPr>
          <w:rFonts w:ascii="Arial" w:hAnsi="Arial" w:cs="Arial"/>
        </w:rPr>
        <w:lastRenderedPageBreak/>
        <w:t>W</w:t>
      </w:r>
      <w:r w:rsidR="00A20B89" w:rsidRPr="00622213">
        <w:rPr>
          <w:rFonts w:ascii="Arial" w:hAnsi="Arial" w:cs="Arial"/>
        </w:rPr>
        <w:t>e</w:t>
      </w:r>
      <w:r w:rsidRPr="00622213">
        <w:rPr>
          <w:rFonts w:ascii="Arial" w:hAnsi="Arial" w:cs="Arial"/>
        </w:rPr>
        <w:t xml:space="preserve"> note that i</w:t>
      </w:r>
      <w:r w:rsidR="00B23647" w:rsidRPr="00622213">
        <w:rPr>
          <w:rFonts w:ascii="Arial" w:hAnsi="Arial" w:cs="Arial"/>
        </w:rPr>
        <w:t xml:space="preserve">t is </w:t>
      </w:r>
      <w:proofErr w:type="gramStart"/>
      <w:r w:rsidR="00B23647" w:rsidRPr="00622213">
        <w:rPr>
          <w:rFonts w:ascii="Arial" w:hAnsi="Arial" w:cs="Arial"/>
        </w:rPr>
        <w:t>sufficient</w:t>
      </w:r>
      <w:proofErr w:type="gramEnd"/>
      <w:r w:rsidR="00B23647" w:rsidRPr="00622213">
        <w:rPr>
          <w:rFonts w:ascii="Arial" w:hAnsi="Arial" w:cs="Arial"/>
        </w:rPr>
        <w:t xml:space="preserve"> to reuse</w:t>
      </w:r>
      <w:r w:rsidR="00560271" w:rsidRPr="00622213">
        <w:rPr>
          <w:rFonts w:ascii="Arial" w:hAnsi="Arial" w:cs="Arial"/>
        </w:rPr>
        <w:t xml:space="preserve"> the </w:t>
      </w:r>
      <w:r w:rsidR="00B23647" w:rsidRPr="00622213">
        <w:rPr>
          <w:rFonts w:ascii="Arial" w:hAnsi="Arial" w:cs="Arial"/>
        </w:rPr>
        <w:t>same</w:t>
      </w:r>
      <w:r w:rsidR="0065713F" w:rsidRPr="00622213">
        <w:rPr>
          <w:rFonts w:ascii="Arial" w:hAnsi="Arial" w:cs="Arial"/>
        </w:rPr>
        <w:t xml:space="preserve"> </w:t>
      </w:r>
      <w:r w:rsidR="00560271" w:rsidRPr="00622213">
        <w:rPr>
          <w:rFonts w:ascii="Arial" w:hAnsi="Arial" w:cs="Arial"/>
        </w:rPr>
        <w:t>RBG size configuration</w:t>
      </w:r>
      <w:r w:rsidR="00B23647" w:rsidRPr="00622213">
        <w:rPr>
          <w:rFonts w:ascii="Arial" w:hAnsi="Arial" w:cs="Arial"/>
        </w:rPr>
        <w:t>s as in Rel-15.</w:t>
      </w:r>
      <w:r w:rsidR="00560271" w:rsidRPr="00622213">
        <w:rPr>
          <w:rFonts w:ascii="Arial" w:hAnsi="Arial" w:cs="Arial"/>
        </w:rPr>
        <w:t xml:space="preserve"> </w:t>
      </w:r>
      <w:r w:rsidR="00B23647" w:rsidRPr="00622213">
        <w:rPr>
          <w:rFonts w:ascii="Arial" w:hAnsi="Arial" w:cs="Arial"/>
        </w:rPr>
        <w:t>If</w:t>
      </w:r>
      <w:r w:rsidRPr="00622213">
        <w:rPr>
          <w:rFonts w:ascii="Arial" w:hAnsi="Arial" w:cs="Arial"/>
        </w:rPr>
        <w:t xml:space="preserve"> a small </w:t>
      </w:r>
      <w:r w:rsidR="00560271" w:rsidRPr="00622213">
        <w:rPr>
          <w:rFonts w:ascii="Arial" w:hAnsi="Arial" w:cs="Arial"/>
        </w:rPr>
        <w:t xml:space="preserve">field size </w:t>
      </w:r>
      <w:r w:rsidR="00B23647" w:rsidRPr="00622213">
        <w:rPr>
          <w:rFonts w:ascii="Arial" w:hAnsi="Arial" w:cs="Arial"/>
        </w:rPr>
        <w:t xml:space="preserve">is desired, </w:t>
      </w:r>
      <w:r w:rsidR="00560271" w:rsidRPr="00622213">
        <w:rPr>
          <w:rFonts w:ascii="Arial" w:hAnsi="Arial" w:cs="Arial"/>
        </w:rPr>
        <w:t>FDRA type 1 can be used</w:t>
      </w:r>
      <w:r w:rsidR="00B23647" w:rsidRPr="00622213">
        <w:rPr>
          <w:rFonts w:ascii="Arial" w:hAnsi="Arial" w:cs="Arial"/>
        </w:rPr>
        <w:t xml:space="preserve"> instead</w:t>
      </w:r>
      <w:r w:rsidR="00560271" w:rsidRPr="00622213">
        <w:rPr>
          <w:rFonts w:ascii="Arial" w:hAnsi="Arial" w:cs="Arial"/>
        </w:rPr>
        <w:t xml:space="preserve">. </w:t>
      </w:r>
    </w:p>
    <w:p w14:paraId="394BE313" w14:textId="77777777" w:rsidR="00560271" w:rsidRPr="00622213" w:rsidRDefault="00560271" w:rsidP="00C77CAA">
      <w:pPr>
        <w:rPr>
          <w:lang w:eastAsia="ja-JP"/>
        </w:rPr>
      </w:pPr>
    </w:p>
    <w:p w14:paraId="6D4C0277" w14:textId="38B1F299" w:rsidR="00511367" w:rsidRPr="00622213" w:rsidRDefault="00511367" w:rsidP="004E517D">
      <w:pPr>
        <w:pStyle w:val="Proposal"/>
        <w:rPr>
          <w:lang w:eastAsia="ja-JP"/>
        </w:rPr>
      </w:pPr>
      <w:bookmarkStart w:id="3" w:name="_Toc21387004"/>
      <w:r w:rsidRPr="00622213">
        <w:t xml:space="preserve">FRDA type 0 </w:t>
      </w:r>
      <w:r w:rsidR="005E4CB2" w:rsidRPr="00622213">
        <w:t>with RBG</w:t>
      </w:r>
      <w:r w:rsidR="007B41EC" w:rsidRPr="00622213">
        <w:t>-size</w:t>
      </w:r>
      <w:r w:rsidR="005E4CB2" w:rsidRPr="00622213">
        <w:t xml:space="preserve"> configuration</w:t>
      </w:r>
      <w:r w:rsidR="00B23647" w:rsidRPr="00622213">
        <w:t>s</w:t>
      </w:r>
      <w:r w:rsidR="005E4CB2" w:rsidRPr="00622213">
        <w:t xml:space="preserve"> as in Rel-15 </w:t>
      </w:r>
      <w:r w:rsidRPr="00622213">
        <w:t xml:space="preserve">is supported </w:t>
      </w:r>
      <w:r w:rsidR="005E4CB2" w:rsidRPr="00622213">
        <w:t>for</w:t>
      </w:r>
      <w:r w:rsidRPr="00622213">
        <w:t xml:space="preserve"> the new DCI formats </w:t>
      </w:r>
      <w:r w:rsidRPr="00622213">
        <w:rPr>
          <w:rFonts w:cs="Arial"/>
        </w:rPr>
        <w:t>for DL and UL scheduling.</w:t>
      </w:r>
      <w:bookmarkEnd w:id="3"/>
    </w:p>
    <w:p w14:paraId="736C5338" w14:textId="1DC17DFD" w:rsidR="00511367" w:rsidRPr="00622213" w:rsidRDefault="00511367" w:rsidP="00511367">
      <w:pPr>
        <w:pStyle w:val="Proposal"/>
        <w:numPr>
          <w:ilvl w:val="0"/>
          <w:numId w:val="0"/>
        </w:numPr>
        <w:rPr>
          <w:lang w:eastAsia="ja-JP"/>
        </w:rPr>
      </w:pPr>
    </w:p>
    <w:p w14:paraId="3E7AA10F" w14:textId="513D4318" w:rsidR="00C77CAA" w:rsidRPr="006B332A" w:rsidRDefault="00C77CAA" w:rsidP="00C77CAA">
      <w:pPr>
        <w:pStyle w:val="Heading3"/>
        <w:rPr>
          <w:rFonts w:eastAsiaTheme="minorHAnsi" w:cs="Arial"/>
          <w:sz w:val="22"/>
          <w:szCs w:val="22"/>
          <w:lang w:val="en-US" w:eastAsia="en-US"/>
        </w:rPr>
      </w:pPr>
      <w:r>
        <w:t xml:space="preserve">2.1.2 </w:t>
      </w:r>
      <w:r>
        <w:tab/>
        <w:t xml:space="preserve">TDRA field </w:t>
      </w:r>
    </w:p>
    <w:p w14:paraId="5E12C921" w14:textId="0250731E" w:rsidR="004E1C77" w:rsidRPr="00622213" w:rsidRDefault="006B332A" w:rsidP="006B332A">
      <w:pPr>
        <w:rPr>
          <w:rFonts w:ascii="Arial" w:hAnsi="Arial" w:cs="Arial"/>
        </w:rPr>
      </w:pPr>
      <w:r w:rsidRPr="00622213">
        <w:rPr>
          <w:rFonts w:ascii="Arial" w:hAnsi="Arial" w:cs="Arial"/>
        </w:rPr>
        <w:t>It has been agreed to support configurable TDRA table as in Rel-15 DCI format 1_1 (i.e. 0, 1</w:t>
      </w:r>
      <w:r w:rsidR="00C062D3" w:rsidRPr="00622213">
        <w:rPr>
          <w:rFonts w:ascii="Arial" w:hAnsi="Arial" w:cs="Arial"/>
        </w:rPr>
        <w:t xml:space="preserve">, </w:t>
      </w:r>
      <w:r w:rsidRPr="00622213">
        <w:rPr>
          <w:rFonts w:ascii="Arial" w:hAnsi="Arial" w:cs="Arial"/>
        </w:rPr>
        <w:t xml:space="preserve">2, 3 or 4 bits for time domain resource assignment) for the new DL DCI format. </w:t>
      </w:r>
      <w:r w:rsidR="004E1C77" w:rsidRPr="00622213">
        <w:rPr>
          <w:rFonts w:ascii="Arial" w:hAnsi="Arial" w:cs="Arial"/>
        </w:rPr>
        <w:t xml:space="preserve">For UL DCI, </w:t>
      </w:r>
      <w:r w:rsidR="00C062D3" w:rsidRPr="00622213">
        <w:rPr>
          <w:rFonts w:ascii="Arial" w:hAnsi="Arial" w:cs="Arial"/>
        </w:rPr>
        <w:t>the discussion is</w:t>
      </w:r>
      <w:r w:rsidR="004E1C77" w:rsidRPr="00622213">
        <w:rPr>
          <w:rFonts w:ascii="Arial" w:hAnsi="Arial" w:cs="Arial"/>
        </w:rPr>
        <w:t xml:space="preserve"> still </w:t>
      </w:r>
      <w:r w:rsidR="00C062D3" w:rsidRPr="00622213">
        <w:rPr>
          <w:rFonts w:ascii="Arial" w:hAnsi="Arial" w:cs="Arial"/>
        </w:rPr>
        <w:t xml:space="preserve">open, and it may </w:t>
      </w:r>
      <w:r w:rsidR="004E1C77" w:rsidRPr="00622213">
        <w:rPr>
          <w:rFonts w:ascii="Arial" w:hAnsi="Arial" w:cs="Arial"/>
        </w:rPr>
        <w:t>depend on the outcome of PUSCH enhancement discussion relat</w:t>
      </w:r>
      <w:r w:rsidR="00C062D3" w:rsidRPr="00622213">
        <w:rPr>
          <w:rFonts w:ascii="Arial" w:hAnsi="Arial" w:cs="Arial"/>
        </w:rPr>
        <w:t>ed</w:t>
      </w:r>
      <w:r w:rsidR="004E1C77" w:rsidRPr="00622213">
        <w:rPr>
          <w:rFonts w:ascii="Arial" w:hAnsi="Arial" w:cs="Arial"/>
        </w:rPr>
        <w:t xml:space="preserve"> to dynamic indication of </w:t>
      </w:r>
      <w:r w:rsidR="00C062D3" w:rsidRPr="00622213">
        <w:rPr>
          <w:rFonts w:ascii="Arial" w:hAnsi="Arial" w:cs="Arial"/>
        </w:rPr>
        <w:t xml:space="preserve">the </w:t>
      </w:r>
      <w:r w:rsidR="004E1C77" w:rsidRPr="00622213">
        <w:rPr>
          <w:rFonts w:ascii="Arial" w:hAnsi="Arial" w:cs="Arial"/>
        </w:rPr>
        <w:t xml:space="preserve">repetition factor.  </w:t>
      </w:r>
    </w:p>
    <w:p w14:paraId="57DF3E43" w14:textId="77777777" w:rsidR="00364319" w:rsidRPr="00364319" w:rsidRDefault="00364319" w:rsidP="00364319">
      <w:pPr>
        <w:rPr>
          <w:lang w:val="en-GB" w:eastAsia="ja-JP"/>
        </w:rPr>
      </w:pPr>
    </w:p>
    <w:p w14:paraId="439BF39D" w14:textId="4EAE9221" w:rsidR="00C77CAA" w:rsidRDefault="00C77CAA" w:rsidP="00C77CAA">
      <w:pPr>
        <w:pStyle w:val="Heading4"/>
      </w:pPr>
      <w:r>
        <w:t>2.1</w:t>
      </w:r>
      <w:r w:rsidRPr="009E4642">
        <w:t>.</w:t>
      </w:r>
      <w:r>
        <w:t>2.1</w:t>
      </w:r>
      <w:r>
        <w:tab/>
        <w:t>Repetition factor indicated through TDRA field in the DCI</w:t>
      </w:r>
    </w:p>
    <w:p w14:paraId="4D6DB5AF" w14:textId="622EFAB6" w:rsidR="00C77CAA" w:rsidRPr="0050640F" w:rsidRDefault="00C77CAA" w:rsidP="00C77CAA">
      <w:pPr>
        <w:rPr>
          <w:rFonts w:ascii="Arial" w:hAnsi="Arial" w:cs="Arial"/>
        </w:rPr>
      </w:pPr>
      <w:r w:rsidRPr="0050640F">
        <w:rPr>
          <w:rFonts w:ascii="Arial" w:hAnsi="Arial" w:cs="Arial"/>
        </w:rPr>
        <w:t>To support PUSCH enhancement in Rel-16, a dynamic indication for repetition factor</w:t>
      </w:r>
      <w:r w:rsidR="00FD0C0D" w:rsidRPr="0050640F">
        <w:rPr>
          <w:rFonts w:ascii="Arial" w:hAnsi="Arial" w:cs="Arial"/>
        </w:rPr>
        <w:t xml:space="preserve"> /number</w:t>
      </w:r>
      <w:r w:rsidRPr="0050640F">
        <w:rPr>
          <w:rFonts w:ascii="Arial" w:hAnsi="Arial" w:cs="Arial"/>
        </w:rPr>
        <w:t xml:space="preserve"> of PUSCH transmission is </w:t>
      </w:r>
      <w:r w:rsidR="00295163" w:rsidRPr="0050640F">
        <w:rPr>
          <w:rFonts w:ascii="Arial" w:hAnsi="Arial" w:cs="Arial"/>
        </w:rPr>
        <w:t>agreed [</w:t>
      </w:r>
      <w:r w:rsidR="001B0A18" w:rsidRPr="0050640F">
        <w:rPr>
          <w:rFonts w:ascii="Arial" w:hAnsi="Arial" w:cs="Arial"/>
        </w:rPr>
        <w:t>4</w:t>
      </w:r>
      <w:r w:rsidR="00295163" w:rsidRPr="0050640F">
        <w:rPr>
          <w:rFonts w:ascii="Arial" w:hAnsi="Arial" w:cs="Arial"/>
        </w:rPr>
        <w:t>]</w:t>
      </w:r>
      <w:r w:rsidRPr="0050640F">
        <w:rPr>
          <w:rFonts w:ascii="Arial" w:hAnsi="Arial" w:cs="Arial"/>
        </w:rPr>
        <w:t xml:space="preserve">. In view of keeping the DCI size </w:t>
      </w:r>
      <w:r w:rsidR="002177B5" w:rsidRPr="0050640F">
        <w:rPr>
          <w:rFonts w:ascii="Arial" w:hAnsi="Arial" w:cs="Arial"/>
        </w:rPr>
        <w:t>compact</w:t>
      </w:r>
      <w:r w:rsidRPr="0050640F">
        <w:rPr>
          <w:rFonts w:ascii="Arial" w:hAnsi="Arial" w:cs="Arial"/>
        </w:rPr>
        <w:t xml:space="preserve"> (e.g., not introducing new DCI field unnecessarily), it is reasonable that the repetition factor is indicated through TDRA field in the DCI where the configured TDRA table can be extended to include information about the repetition factor. One possible option is to extend the table with an extra column for the repetition factor</w:t>
      </w:r>
      <w:r w:rsidR="00295163" w:rsidRPr="0050640F">
        <w:rPr>
          <w:rFonts w:ascii="Arial" w:hAnsi="Arial" w:cs="Arial"/>
        </w:rPr>
        <w:t xml:space="preserve"> as illustrated in Table 1</w:t>
      </w:r>
      <w:r w:rsidRPr="0050640F">
        <w:rPr>
          <w:rFonts w:ascii="Arial" w:hAnsi="Arial" w:cs="Arial"/>
        </w:rPr>
        <w:t xml:space="preserve">. </w:t>
      </w:r>
    </w:p>
    <w:p w14:paraId="4FE78B5A" w14:textId="77777777" w:rsidR="00B21CB7" w:rsidRPr="0050640F" w:rsidRDefault="00B21CB7" w:rsidP="00C77CAA">
      <w:pPr>
        <w:rPr>
          <w:rFonts w:ascii="Arial" w:hAnsi="Arial" w:cs="Arial"/>
        </w:rPr>
      </w:pPr>
    </w:p>
    <w:p w14:paraId="322F35CA" w14:textId="2074632E" w:rsidR="00295163" w:rsidRPr="0050640F" w:rsidRDefault="00295163" w:rsidP="00295163">
      <w:pPr>
        <w:jc w:val="center"/>
        <w:rPr>
          <w:rFonts w:ascii="Arial" w:hAnsi="Arial" w:cs="Arial"/>
          <w:b/>
        </w:rPr>
      </w:pPr>
      <w:r w:rsidRPr="0050640F">
        <w:rPr>
          <w:rFonts w:ascii="Arial" w:hAnsi="Arial" w:cs="Arial"/>
          <w:b/>
        </w:rPr>
        <w:t>Table 1: Example of the extended TDRA table to include repetition factor</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gridCol w:w="1502"/>
      </w:tblGrid>
      <w:tr w:rsidR="00295163" w:rsidRPr="000564FA" w14:paraId="5824A980" w14:textId="266F6D6E" w:rsidTr="00295163">
        <w:trPr>
          <w:jc w:val="center"/>
        </w:trPr>
        <w:tc>
          <w:tcPr>
            <w:tcW w:w="1501" w:type="dxa"/>
          </w:tcPr>
          <w:p w14:paraId="61FC8D5A" w14:textId="77777777" w:rsidR="00295163" w:rsidRPr="002F5327" w:rsidRDefault="00295163" w:rsidP="001968C5">
            <w:pPr>
              <w:pStyle w:val="TAH"/>
              <w:rPr>
                <w:rFonts w:eastAsia="Batang"/>
                <w:color w:val="000000"/>
                <w:lang w:val="en-GB"/>
              </w:rPr>
            </w:pPr>
            <w:r>
              <w:rPr>
                <w:rFonts w:eastAsia="Batang"/>
                <w:color w:val="000000"/>
                <w:lang w:val="en-GB"/>
              </w:rPr>
              <w:lastRenderedPageBreak/>
              <w:t>Row index</w:t>
            </w:r>
          </w:p>
        </w:tc>
        <w:tc>
          <w:tcPr>
            <w:tcW w:w="1502" w:type="dxa"/>
          </w:tcPr>
          <w:p w14:paraId="30C79E26" w14:textId="77777777" w:rsidR="00295163" w:rsidRPr="002F5327" w:rsidRDefault="00295163" w:rsidP="001968C5">
            <w:pPr>
              <w:pStyle w:val="TAH"/>
              <w:rPr>
                <w:rFonts w:eastAsia="Batang"/>
                <w:color w:val="000000"/>
                <w:lang w:val="en-GB"/>
              </w:rPr>
            </w:pPr>
            <w:r w:rsidRPr="002F5327">
              <w:rPr>
                <w:rFonts w:eastAsia="Batang"/>
                <w:color w:val="000000"/>
                <w:lang w:val="en-GB"/>
              </w:rPr>
              <w:t>PUSCH mapping type</w:t>
            </w:r>
          </w:p>
        </w:tc>
        <w:tc>
          <w:tcPr>
            <w:tcW w:w="1501" w:type="dxa"/>
          </w:tcPr>
          <w:p w14:paraId="750AD338" w14:textId="77777777" w:rsidR="00295163" w:rsidRPr="002F5327" w:rsidRDefault="00935671" w:rsidP="001968C5">
            <w:pPr>
              <w:pStyle w:val="TAH"/>
              <w:rPr>
                <w:rFonts w:eastAsia="Batang"/>
                <w:i/>
                <w:color w:val="000000"/>
                <w:lang w:val="en-GB"/>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3B560D1F" w14:textId="77777777" w:rsidR="00295163" w:rsidRPr="002F5327" w:rsidRDefault="00295163" w:rsidP="001968C5">
            <w:pPr>
              <w:pStyle w:val="TAH"/>
              <w:rPr>
                <w:rFonts w:eastAsia="Batang"/>
                <w:i/>
                <w:color w:val="000000"/>
                <w:lang w:val="en-GB"/>
              </w:rPr>
            </w:pPr>
            <w:r w:rsidRPr="002F5327">
              <w:rPr>
                <w:rFonts w:eastAsia="Batang"/>
                <w:i/>
                <w:color w:val="000000"/>
                <w:lang w:val="en-GB"/>
              </w:rPr>
              <w:t>S</w:t>
            </w:r>
          </w:p>
        </w:tc>
        <w:tc>
          <w:tcPr>
            <w:tcW w:w="1502" w:type="dxa"/>
            <w:shd w:val="clear" w:color="auto" w:fill="auto"/>
          </w:tcPr>
          <w:p w14:paraId="6F4228D0" w14:textId="77777777" w:rsidR="00295163" w:rsidRPr="002F5327" w:rsidRDefault="00295163" w:rsidP="001968C5">
            <w:pPr>
              <w:pStyle w:val="TAH"/>
              <w:rPr>
                <w:rFonts w:eastAsia="Batang"/>
                <w:i/>
                <w:color w:val="000000"/>
                <w:lang w:val="en-GB"/>
              </w:rPr>
            </w:pPr>
            <w:r w:rsidRPr="002F5327">
              <w:rPr>
                <w:rFonts w:eastAsia="Batang"/>
                <w:i/>
                <w:color w:val="000000"/>
                <w:lang w:val="en-GB"/>
              </w:rPr>
              <w:t>L</w:t>
            </w:r>
          </w:p>
        </w:tc>
        <w:tc>
          <w:tcPr>
            <w:tcW w:w="1502" w:type="dxa"/>
          </w:tcPr>
          <w:p w14:paraId="1BC5CB23" w14:textId="6ACD9E0E" w:rsidR="00295163" w:rsidRPr="007458B7" w:rsidRDefault="007458B7" w:rsidP="001968C5">
            <w:pPr>
              <w:pStyle w:val="TAH"/>
              <w:rPr>
                <w:rFonts w:eastAsia="Batang"/>
                <w:i/>
                <w:color w:val="FF0000"/>
                <w:lang w:val="en-GB"/>
              </w:rPr>
            </w:pPr>
            <w:r w:rsidRPr="007458B7">
              <w:rPr>
                <w:rFonts w:eastAsia="Batang"/>
                <w:i/>
                <w:color w:val="FF0000"/>
                <w:lang w:val="en-GB"/>
              </w:rPr>
              <w:t>(Nominal) r</w:t>
            </w:r>
            <w:r w:rsidR="00295163" w:rsidRPr="007458B7">
              <w:rPr>
                <w:rFonts w:eastAsia="Batang"/>
                <w:i/>
                <w:color w:val="FF0000"/>
                <w:lang w:val="en-GB"/>
              </w:rPr>
              <w:t>epetition factor</w:t>
            </w:r>
          </w:p>
        </w:tc>
      </w:tr>
      <w:tr w:rsidR="00295163" w:rsidRPr="000564FA" w14:paraId="60FD8709" w14:textId="50ACED16" w:rsidTr="00295163">
        <w:trPr>
          <w:jc w:val="center"/>
        </w:trPr>
        <w:tc>
          <w:tcPr>
            <w:tcW w:w="1501" w:type="dxa"/>
          </w:tcPr>
          <w:p w14:paraId="118769BF" w14:textId="77777777" w:rsidR="00295163" w:rsidRPr="00620428" w:rsidRDefault="00295163" w:rsidP="001968C5">
            <w:pPr>
              <w:pStyle w:val="TAC"/>
              <w:rPr>
                <w:rFonts w:eastAsia="Batang"/>
              </w:rPr>
            </w:pPr>
            <w:r w:rsidRPr="00620428">
              <w:rPr>
                <w:rFonts w:eastAsia="Batang"/>
              </w:rPr>
              <w:t>1</w:t>
            </w:r>
          </w:p>
        </w:tc>
        <w:tc>
          <w:tcPr>
            <w:tcW w:w="1502" w:type="dxa"/>
          </w:tcPr>
          <w:p w14:paraId="12F07A7D" w14:textId="77777777" w:rsidR="00295163" w:rsidRPr="00620428" w:rsidRDefault="00295163" w:rsidP="001968C5">
            <w:pPr>
              <w:pStyle w:val="TAC"/>
              <w:rPr>
                <w:rFonts w:eastAsia="Batang"/>
              </w:rPr>
            </w:pPr>
            <w:r w:rsidRPr="00620428">
              <w:rPr>
                <w:rFonts w:eastAsia="Batang"/>
              </w:rPr>
              <w:t>Type A</w:t>
            </w:r>
          </w:p>
        </w:tc>
        <w:tc>
          <w:tcPr>
            <w:tcW w:w="1501" w:type="dxa"/>
          </w:tcPr>
          <w:p w14:paraId="2E97C66F" w14:textId="77777777" w:rsidR="00295163" w:rsidRPr="00824D6F" w:rsidRDefault="00295163" w:rsidP="001968C5">
            <w:pPr>
              <w:pStyle w:val="TAC"/>
              <w:rPr>
                <w:rFonts w:eastAsia="Batang"/>
                <w:i/>
                <w:lang w:val="fi-FI"/>
              </w:rPr>
            </w:pPr>
            <w:r w:rsidRPr="00620428">
              <w:rPr>
                <w:rFonts w:eastAsia="Batang"/>
                <w:i/>
              </w:rPr>
              <w:t>j</w:t>
            </w:r>
          </w:p>
        </w:tc>
        <w:tc>
          <w:tcPr>
            <w:tcW w:w="1502" w:type="dxa"/>
            <w:shd w:val="clear" w:color="auto" w:fill="auto"/>
          </w:tcPr>
          <w:p w14:paraId="0FA44C92" w14:textId="77777777" w:rsidR="00295163" w:rsidRPr="00620428" w:rsidRDefault="00295163" w:rsidP="001968C5">
            <w:pPr>
              <w:pStyle w:val="TAC"/>
              <w:rPr>
                <w:rFonts w:eastAsia="Batang"/>
              </w:rPr>
            </w:pPr>
            <w:r w:rsidRPr="00620428">
              <w:rPr>
                <w:rFonts w:eastAsia="Batang"/>
              </w:rPr>
              <w:t>0</w:t>
            </w:r>
          </w:p>
        </w:tc>
        <w:tc>
          <w:tcPr>
            <w:tcW w:w="1502" w:type="dxa"/>
            <w:shd w:val="clear" w:color="auto" w:fill="auto"/>
          </w:tcPr>
          <w:p w14:paraId="2D1A3204" w14:textId="77777777" w:rsidR="00295163" w:rsidRPr="00620428" w:rsidRDefault="00295163" w:rsidP="001968C5">
            <w:pPr>
              <w:pStyle w:val="TAC"/>
              <w:rPr>
                <w:rFonts w:eastAsia="Batang"/>
              </w:rPr>
            </w:pPr>
            <w:r w:rsidRPr="00620428">
              <w:rPr>
                <w:rFonts w:eastAsia="Batang"/>
              </w:rPr>
              <w:t>14</w:t>
            </w:r>
          </w:p>
        </w:tc>
        <w:tc>
          <w:tcPr>
            <w:tcW w:w="1502" w:type="dxa"/>
          </w:tcPr>
          <w:p w14:paraId="15104B6C" w14:textId="2C0DA54B" w:rsidR="00295163" w:rsidRPr="007458B7" w:rsidRDefault="00295163" w:rsidP="001968C5">
            <w:pPr>
              <w:pStyle w:val="TAC"/>
              <w:rPr>
                <w:rFonts w:eastAsia="Batang"/>
                <w:color w:val="FF0000"/>
              </w:rPr>
            </w:pPr>
            <w:r w:rsidRPr="007458B7">
              <w:rPr>
                <w:rFonts w:eastAsia="Batang"/>
                <w:color w:val="FF0000"/>
              </w:rPr>
              <w:t>1</w:t>
            </w:r>
          </w:p>
        </w:tc>
      </w:tr>
      <w:tr w:rsidR="00295163" w:rsidRPr="000564FA" w14:paraId="654866C5" w14:textId="60387FD3" w:rsidTr="00295163">
        <w:trPr>
          <w:jc w:val="center"/>
        </w:trPr>
        <w:tc>
          <w:tcPr>
            <w:tcW w:w="1501" w:type="dxa"/>
          </w:tcPr>
          <w:p w14:paraId="79325E53" w14:textId="77777777" w:rsidR="00295163" w:rsidRPr="00620428" w:rsidRDefault="00295163" w:rsidP="001968C5">
            <w:pPr>
              <w:pStyle w:val="TAC"/>
              <w:rPr>
                <w:rFonts w:eastAsia="Batang"/>
              </w:rPr>
            </w:pPr>
            <w:r w:rsidRPr="00620428">
              <w:rPr>
                <w:rFonts w:eastAsia="Batang"/>
              </w:rPr>
              <w:t>2</w:t>
            </w:r>
          </w:p>
        </w:tc>
        <w:tc>
          <w:tcPr>
            <w:tcW w:w="1502" w:type="dxa"/>
          </w:tcPr>
          <w:p w14:paraId="1C59923C" w14:textId="77777777" w:rsidR="00295163" w:rsidRPr="00620428" w:rsidRDefault="00295163" w:rsidP="001968C5">
            <w:pPr>
              <w:pStyle w:val="TAC"/>
              <w:rPr>
                <w:rFonts w:eastAsia="Batang"/>
              </w:rPr>
            </w:pPr>
            <w:r w:rsidRPr="00620428">
              <w:rPr>
                <w:rFonts w:eastAsia="Batang"/>
              </w:rPr>
              <w:t>Type A</w:t>
            </w:r>
          </w:p>
        </w:tc>
        <w:tc>
          <w:tcPr>
            <w:tcW w:w="1501" w:type="dxa"/>
          </w:tcPr>
          <w:p w14:paraId="334BD9D8" w14:textId="77777777" w:rsidR="00295163" w:rsidRPr="00824D6F" w:rsidRDefault="00295163" w:rsidP="001968C5">
            <w:pPr>
              <w:pStyle w:val="TAC"/>
              <w:rPr>
                <w:rFonts w:eastAsia="Batang"/>
                <w:i/>
              </w:rPr>
            </w:pPr>
            <w:r w:rsidRPr="00620428">
              <w:rPr>
                <w:rFonts w:eastAsia="Batang"/>
                <w:i/>
              </w:rPr>
              <w:t>j</w:t>
            </w:r>
          </w:p>
        </w:tc>
        <w:tc>
          <w:tcPr>
            <w:tcW w:w="1502" w:type="dxa"/>
            <w:shd w:val="clear" w:color="auto" w:fill="auto"/>
          </w:tcPr>
          <w:p w14:paraId="7FF10955" w14:textId="77777777" w:rsidR="00295163" w:rsidRPr="00620428" w:rsidRDefault="00295163" w:rsidP="001968C5">
            <w:pPr>
              <w:pStyle w:val="TAC"/>
              <w:rPr>
                <w:rFonts w:eastAsia="Batang"/>
              </w:rPr>
            </w:pPr>
            <w:r w:rsidRPr="00620428">
              <w:rPr>
                <w:rFonts w:eastAsia="Batang"/>
              </w:rPr>
              <w:t>0</w:t>
            </w:r>
          </w:p>
        </w:tc>
        <w:tc>
          <w:tcPr>
            <w:tcW w:w="1502" w:type="dxa"/>
            <w:shd w:val="clear" w:color="auto" w:fill="auto"/>
          </w:tcPr>
          <w:p w14:paraId="5D000839" w14:textId="1AF82063" w:rsidR="00295163" w:rsidRPr="00295163" w:rsidRDefault="00295163" w:rsidP="001968C5">
            <w:pPr>
              <w:pStyle w:val="TAC"/>
              <w:rPr>
                <w:rFonts w:eastAsia="Batang"/>
                <w:lang w:val="sv-SE"/>
              </w:rPr>
            </w:pPr>
            <w:r w:rsidRPr="00620428">
              <w:rPr>
                <w:rFonts w:eastAsia="Batang"/>
              </w:rPr>
              <w:t>1</w:t>
            </w:r>
            <w:r>
              <w:rPr>
                <w:rFonts w:eastAsia="Batang"/>
                <w:lang w:val="sv-SE"/>
              </w:rPr>
              <w:t>4</w:t>
            </w:r>
          </w:p>
        </w:tc>
        <w:tc>
          <w:tcPr>
            <w:tcW w:w="1502" w:type="dxa"/>
          </w:tcPr>
          <w:p w14:paraId="728CA395" w14:textId="47EE19D3" w:rsidR="00295163" w:rsidRPr="007458B7" w:rsidRDefault="00295163" w:rsidP="001968C5">
            <w:pPr>
              <w:pStyle w:val="TAC"/>
              <w:rPr>
                <w:rFonts w:eastAsia="Batang"/>
                <w:color w:val="FF0000"/>
                <w:lang w:val="sv-SE"/>
              </w:rPr>
            </w:pPr>
            <w:r w:rsidRPr="007458B7">
              <w:rPr>
                <w:rFonts w:eastAsia="Batang"/>
                <w:color w:val="FF0000"/>
                <w:lang w:val="sv-SE"/>
              </w:rPr>
              <w:t>2</w:t>
            </w:r>
          </w:p>
        </w:tc>
      </w:tr>
      <w:tr w:rsidR="00295163" w:rsidRPr="000564FA" w14:paraId="6931D7EC" w14:textId="61784AB3" w:rsidTr="00295163">
        <w:trPr>
          <w:jc w:val="center"/>
        </w:trPr>
        <w:tc>
          <w:tcPr>
            <w:tcW w:w="1501" w:type="dxa"/>
          </w:tcPr>
          <w:p w14:paraId="259B7B45" w14:textId="77777777" w:rsidR="00295163" w:rsidRPr="00620428" w:rsidRDefault="00295163" w:rsidP="001968C5">
            <w:pPr>
              <w:pStyle w:val="TAC"/>
              <w:rPr>
                <w:rFonts w:eastAsia="Batang"/>
              </w:rPr>
            </w:pPr>
            <w:r w:rsidRPr="00620428">
              <w:rPr>
                <w:rFonts w:eastAsia="Batang"/>
              </w:rPr>
              <w:t>3</w:t>
            </w:r>
          </w:p>
        </w:tc>
        <w:tc>
          <w:tcPr>
            <w:tcW w:w="1502" w:type="dxa"/>
          </w:tcPr>
          <w:p w14:paraId="58D4C887" w14:textId="77777777" w:rsidR="00295163" w:rsidRPr="00620428" w:rsidRDefault="00295163" w:rsidP="001968C5">
            <w:pPr>
              <w:pStyle w:val="TAC"/>
              <w:rPr>
                <w:rFonts w:eastAsia="Batang"/>
              </w:rPr>
            </w:pPr>
            <w:r w:rsidRPr="00620428">
              <w:rPr>
                <w:rFonts w:eastAsia="Batang"/>
              </w:rPr>
              <w:t>Type A</w:t>
            </w:r>
          </w:p>
        </w:tc>
        <w:tc>
          <w:tcPr>
            <w:tcW w:w="1501" w:type="dxa"/>
          </w:tcPr>
          <w:p w14:paraId="761DC14D" w14:textId="77777777" w:rsidR="00295163" w:rsidRPr="00824D6F" w:rsidRDefault="00295163" w:rsidP="001968C5">
            <w:pPr>
              <w:pStyle w:val="TAC"/>
              <w:rPr>
                <w:rFonts w:eastAsia="Batang"/>
                <w:i/>
              </w:rPr>
            </w:pPr>
            <w:r w:rsidRPr="00620428">
              <w:rPr>
                <w:rFonts w:eastAsia="Batang"/>
                <w:i/>
              </w:rPr>
              <w:t>j</w:t>
            </w:r>
          </w:p>
        </w:tc>
        <w:tc>
          <w:tcPr>
            <w:tcW w:w="1502" w:type="dxa"/>
            <w:shd w:val="clear" w:color="auto" w:fill="auto"/>
          </w:tcPr>
          <w:p w14:paraId="6E8D9424" w14:textId="77777777" w:rsidR="00295163" w:rsidRPr="00620428" w:rsidRDefault="00295163" w:rsidP="001968C5">
            <w:pPr>
              <w:pStyle w:val="TAC"/>
              <w:rPr>
                <w:rFonts w:eastAsia="Batang"/>
              </w:rPr>
            </w:pPr>
            <w:r w:rsidRPr="00620428">
              <w:rPr>
                <w:rFonts w:eastAsia="Batang"/>
              </w:rPr>
              <w:t>0</w:t>
            </w:r>
          </w:p>
        </w:tc>
        <w:tc>
          <w:tcPr>
            <w:tcW w:w="1502" w:type="dxa"/>
            <w:shd w:val="clear" w:color="auto" w:fill="auto"/>
          </w:tcPr>
          <w:p w14:paraId="48791BF1" w14:textId="7E192575" w:rsidR="00295163" w:rsidRPr="00295163" w:rsidRDefault="00295163" w:rsidP="001968C5">
            <w:pPr>
              <w:pStyle w:val="TAC"/>
              <w:rPr>
                <w:rFonts w:eastAsia="Batang"/>
                <w:lang w:val="sv-SE"/>
              </w:rPr>
            </w:pPr>
            <w:r w:rsidRPr="00620428">
              <w:rPr>
                <w:rFonts w:eastAsia="Batang"/>
              </w:rPr>
              <w:t>1</w:t>
            </w:r>
            <w:r>
              <w:rPr>
                <w:rFonts w:eastAsia="Batang"/>
                <w:lang w:val="sv-SE"/>
              </w:rPr>
              <w:t>4</w:t>
            </w:r>
          </w:p>
        </w:tc>
        <w:tc>
          <w:tcPr>
            <w:tcW w:w="1502" w:type="dxa"/>
          </w:tcPr>
          <w:p w14:paraId="5ED6A232" w14:textId="25BF00E7" w:rsidR="00295163" w:rsidRPr="007458B7" w:rsidRDefault="00295163" w:rsidP="001968C5">
            <w:pPr>
              <w:pStyle w:val="TAC"/>
              <w:rPr>
                <w:rFonts w:eastAsia="Batang"/>
                <w:color w:val="FF0000"/>
                <w:lang w:val="sv-SE"/>
              </w:rPr>
            </w:pPr>
            <w:r w:rsidRPr="007458B7">
              <w:rPr>
                <w:rFonts w:eastAsia="Batang"/>
                <w:color w:val="FF0000"/>
                <w:lang w:val="sv-SE"/>
              </w:rPr>
              <w:t>4</w:t>
            </w:r>
          </w:p>
        </w:tc>
      </w:tr>
      <w:tr w:rsidR="00295163" w:rsidRPr="000564FA" w14:paraId="025BFFE3" w14:textId="4BDE4A53" w:rsidTr="00295163">
        <w:trPr>
          <w:jc w:val="center"/>
        </w:trPr>
        <w:tc>
          <w:tcPr>
            <w:tcW w:w="1501" w:type="dxa"/>
            <w:tcBorders>
              <w:top w:val="single" w:sz="4" w:space="0" w:color="auto"/>
              <w:left w:val="single" w:sz="4" w:space="0" w:color="auto"/>
              <w:bottom w:val="single" w:sz="4" w:space="0" w:color="auto"/>
              <w:right w:val="single" w:sz="4" w:space="0" w:color="auto"/>
            </w:tcBorders>
          </w:tcPr>
          <w:p w14:paraId="38355DBD" w14:textId="77777777" w:rsidR="00295163" w:rsidRPr="00620428" w:rsidRDefault="00295163" w:rsidP="001968C5">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7259EFCD" w14:textId="38244E2B" w:rsidR="00295163" w:rsidRPr="007458B7" w:rsidRDefault="00295163" w:rsidP="001968C5">
            <w:pPr>
              <w:pStyle w:val="TAC"/>
              <w:rPr>
                <w:rFonts w:eastAsia="Batang"/>
                <w:lang w:val="sv-SE"/>
              </w:rPr>
            </w:pPr>
            <w:r w:rsidRPr="00620428">
              <w:rPr>
                <w:rFonts w:eastAsia="Batang"/>
              </w:rPr>
              <w:t xml:space="preserve">Type </w:t>
            </w:r>
            <w:r w:rsidR="007458B7">
              <w:rPr>
                <w:rFonts w:eastAsia="Batang"/>
                <w:lang w:val="sv-SE"/>
              </w:rPr>
              <w:t>A</w:t>
            </w:r>
          </w:p>
        </w:tc>
        <w:tc>
          <w:tcPr>
            <w:tcW w:w="1501" w:type="dxa"/>
            <w:tcBorders>
              <w:top w:val="single" w:sz="4" w:space="0" w:color="auto"/>
              <w:left w:val="single" w:sz="4" w:space="0" w:color="auto"/>
              <w:bottom w:val="single" w:sz="4" w:space="0" w:color="auto"/>
              <w:right w:val="single" w:sz="4" w:space="0" w:color="auto"/>
            </w:tcBorders>
          </w:tcPr>
          <w:p w14:paraId="7F518AFF" w14:textId="77777777" w:rsidR="00295163" w:rsidRPr="00824D6F" w:rsidRDefault="00295163" w:rsidP="001968C5">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4E5ED5" w14:textId="5572C894" w:rsidR="00295163" w:rsidRPr="007458B7" w:rsidRDefault="007458B7" w:rsidP="001968C5">
            <w:pPr>
              <w:pStyle w:val="TAC"/>
              <w:rPr>
                <w:rFonts w:eastAsia="Batang"/>
                <w:lang w:val="sv-SE"/>
              </w:rPr>
            </w:pPr>
            <w:r>
              <w:rPr>
                <w:rFonts w:eastAsia="Batang"/>
                <w:lang w:val="sv-S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98F782" w14:textId="2896D25D" w:rsidR="00295163" w:rsidRPr="00295163" w:rsidRDefault="00295163" w:rsidP="001968C5">
            <w:pPr>
              <w:pStyle w:val="TAC"/>
              <w:rPr>
                <w:rFonts w:eastAsia="Batang"/>
                <w:lang w:val="sv-SE"/>
              </w:rPr>
            </w:pPr>
            <w:r>
              <w:rPr>
                <w:rFonts w:eastAsia="Batang"/>
                <w:lang w:val="sv-SE"/>
              </w:rPr>
              <w:t>7</w:t>
            </w:r>
          </w:p>
        </w:tc>
        <w:tc>
          <w:tcPr>
            <w:tcW w:w="1502" w:type="dxa"/>
            <w:tcBorders>
              <w:top w:val="single" w:sz="4" w:space="0" w:color="auto"/>
              <w:left w:val="single" w:sz="4" w:space="0" w:color="auto"/>
              <w:bottom w:val="single" w:sz="4" w:space="0" w:color="auto"/>
              <w:right w:val="single" w:sz="4" w:space="0" w:color="auto"/>
            </w:tcBorders>
          </w:tcPr>
          <w:p w14:paraId="29D63103" w14:textId="77662146" w:rsidR="00295163" w:rsidRPr="007458B7" w:rsidRDefault="00295163" w:rsidP="001968C5">
            <w:pPr>
              <w:pStyle w:val="TAC"/>
              <w:rPr>
                <w:rFonts w:eastAsia="Batang"/>
                <w:color w:val="FF0000"/>
                <w:lang w:val="sv-SE"/>
              </w:rPr>
            </w:pPr>
            <w:r w:rsidRPr="007458B7">
              <w:rPr>
                <w:rFonts w:eastAsia="Batang"/>
                <w:color w:val="FF0000"/>
                <w:lang w:val="sv-SE"/>
              </w:rPr>
              <w:t>1</w:t>
            </w:r>
          </w:p>
        </w:tc>
      </w:tr>
      <w:tr w:rsidR="007458B7" w:rsidRPr="000564FA" w14:paraId="21FBE0AF" w14:textId="010D8527" w:rsidTr="00295163">
        <w:trPr>
          <w:jc w:val="center"/>
        </w:trPr>
        <w:tc>
          <w:tcPr>
            <w:tcW w:w="1501" w:type="dxa"/>
            <w:tcBorders>
              <w:top w:val="single" w:sz="4" w:space="0" w:color="auto"/>
              <w:left w:val="single" w:sz="4" w:space="0" w:color="auto"/>
              <w:bottom w:val="single" w:sz="4" w:space="0" w:color="auto"/>
              <w:right w:val="single" w:sz="4" w:space="0" w:color="auto"/>
            </w:tcBorders>
          </w:tcPr>
          <w:p w14:paraId="1E7449C9" w14:textId="77777777" w:rsidR="007458B7" w:rsidRPr="00620428" w:rsidRDefault="007458B7" w:rsidP="007458B7">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6E3F5ED7" w14:textId="77777777" w:rsidR="007458B7" w:rsidRPr="00620428" w:rsidRDefault="007458B7" w:rsidP="007458B7">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0263F24" w14:textId="3BFD6CDF" w:rsidR="007458B7" w:rsidRPr="00824D6F" w:rsidRDefault="007458B7" w:rsidP="007458B7">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651043F" w14:textId="1C54A4B4" w:rsidR="007458B7" w:rsidRPr="00620428" w:rsidRDefault="007458B7" w:rsidP="007458B7">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1CB942" w14:textId="74159167" w:rsidR="007458B7" w:rsidRPr="00295163" w:rsidRDefault="007458B7" w:rsidP="007458B7">
            <w:pPr>
              <w:pStyle w:val="TAC"/>
              <w:rPr>
                <w:rFonts w:eastAsia="Batang"/>
                <w:lang w:val="sv-SE"/>
              </w:rPr>
            </w:pPr>
            <w:r>
              <w:rPr>
                <w:rFonts w:eastAsia="Batang"/>
                <w:lang w:val="sv-SE"/>
              </w:rPr>
              <w:t>7</w:t>
            </w:r>
          </w:p>
        </w:tc>
        <w:tc>
          <w:tcPr>
            <w:tcW w:w="1502" w:type="dxa"/>
            <w:tcBorders>
              <w:top w:val="single" w:sz="4" w:space="0" w:color="auto"/>
              <w:left w:val="single" w:sz="4" w:space="0" w:color="auto"/>
              <w:bottom w:val="single" w:sz="4" w:space="0" w:color="auto"/>
              <w:right w:val="single" w:sz="4" w:space="0" w:color="auto"/>
            </w:tcBorders>
          </w:tcPr>
          <w:p w14:paraId="7EB9C8DC" w14:textId="6C64D7B7" w:rsidR="007458B7" w:rsidRPr="007458B7" w:rsidRDefault="007458B7" w:rsidP="007458B7">
            <w:pPr>
              <w:pStyle w:val="TAC"/>
              <w:rPr>
                <w:rFonts w:eastAsia="Batang"/>
                <w:color w:val="FF0000"/>
                <w:lang w:val="sv-SE"/>
              </w:rPr>
            </w:pPr>
            <w:r w:rsidRPr="007458B7">
              <w:rPr>
                <w:rFonts w:eastAsia="Batang"/>
                <w:color w:val="FF0000"/>
                <w:lang w:val="sv-SE"/>
              </w:rPr>
              <w:t>1</w:t>
            </w:r>
          </w:p>
        </w:tc>
      </w:tr>
      <w:tr w:rsidR="007458B7" w:rsidRPr="000564FA" w14:paraId="0BAEE948" w14:textId="37366961" w:rsidTr="00295163">
        <w:trPr>
          <w:jc w:val="center"/>
        </w:trPr>
        <w:tc>
          <w:tcPr>
            <w:tcW w:w="1501" w:type="dxa"/>
            <w:tcBorders>
              <w:top w:val="single" w:sz="4" w:space="0" w:color="auto"/>
              <w:left w:val="single" w:sz="4" w:space="0" w:color="auto"/>
              <w:bottom w:val="single" w:sz="4" w:space="0" w:color="auto"/>
              <w:right w:val="single" w:sz="4" w:space="0" w:color="auto"/>
            </w:tcBorders>
          </w:tcPr>
          <w:p w14:paraId="56E76CE5" w14:textId="77777777" w:rsidR="007458B7" w:rsidRPr="00620428" w:rsidRDefault="007458B7" w:rsidP="007458B7">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0749666F" w14:textId="77777777" w:rsidR="007458B7" w:rsidRPr="00620428" w:rsidRDefault="007458B7" w:rsidP="007458B7">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5EB709D" w14:textId="6BE942CF" w:rsidR="007458B7" w:rsidRPr="00824D6F" w:rsidRDefault="007458B7" w:rsidP="007458B7">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44C0B07" w14:textId="2BAF1E1B" w:rsidR="007458B7" w:rsidRPr="00295163" w:rsidRDefault="007458B7" w:rsidP="007458B7">
            <w:pPr>
              <w:pStyle w:val="TAC"/>
              <w:rPr>
                <w:rFonts w:eastAsia="Batang"/>
                <w:lang w:val="sv-SE"/>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44FFD23" w14:textId="65E09F88" w:rsidR="007458B7" w:rsidRPr="00295163" w:rsidRDefault="007458B7" w:rsidP="007458B7">
            <w:pPr>
              <w:pStyle w:val="TAC"/>
              <w:rPr>
                <w:rFonts w:eastAsia="Batang"/>
                <w:lang w:val="sv-SE"/>
              </w:rPr>
            </w:pPr>
            <w:r>
              <w:rPr>
                <w:rFonts w:eastAsia="Batang"/>
                <w:lang w:val="sv-SE"/>
              </w:rPr>
              <w:t>7</w:t>
            </w:r>
          </w:p>
        </w:tc>
        <w:tc>
          <w:tcPr>
            <w:tcW w:w="1502" w:type="dxa"/>
            <w:tcBorders>
              <w:top w:val="single" w:sz="4" w:space="0" w:color="auto"/>
              <w:left w:val="single" w:sz="4" w:space="0" w:color="auto"/>
              <w:bottom w:val="single" w:sz="4" w:space="0" w:color="auto"/>
              <w:right w:val="single" w:sz="4" w:space="0" w:color="auto"/>
            </w:tcBorders>
          </w:tcPr>
          <w:p w14:paraId="3D756E27" w14:textId="5C7BDC96" w:rsidR="007458B7" w:rsidRPr="007458B7" w:rsidRDefault="007458B7" w:rsidP="007458B7">
            <w:pPr>
              <w:pStyle w:val="TAC"/>
              <w:rPr>
                <w:rFonts w:eastAsia="Batang"/>
                <w:color w:val="FF0000"/>
                <w:lang w:val="sv-SE"/>
              </w:rPr>
            </w:pPr>
            <w:r w:rsidRPr="007458B7">
              <w:rPr>
                <w:rFonts w:eastAsia="Batang"/>
                <w:color w:val="FF0000"/>
                <w:lang w:val="sv-SE"/>
              </w:rPr>
              <w:t>1</w:t>
            </w:r>
          </w:p>
        </w:tc>
      </w:tr>
      <w:tr w:rsidR="007458B7" w:rsidRPr="000564FA" w14:paraId="31B05D38" w14:textId="7F201DD4" w:rsidTr="00295163">
        <w:trPr>
          <w:jc w:val="center"/>
        </w:trPr>
        <w:tc>
          <w:tcPr>
            <w:tcW w:w="1501" w:type="dxa"/>
            <w:tcBorders>
              <w:top w:val="single" w:sz="4" w:space="0" w:color="auto"/>
              <w:left w:val="single" w:sz="4" w:space="0" w:color="auto"/>
              <w:bottom w:val="single" w:sz="4" w:space="0" w:color="auto"/>
              <w:right w:val="single" w:sz="4" w:space="0" w:color="auto"/>
            </w:tcBorders>
          </w:tcPr>
          <w:p w14:paraId="50382029" w14:textId="77777777" w:rsidR="007458B7" w:rsidRPr="00620428" w:rsidRDefault="007458B7" w:rsidP="007458B7">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143696CB" w14:textId="77777777" w:rsidR="007458B7" w:rsidRPr="00620428" w:rsidRDefault="007458B7" w:rsidP="007458B7">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0D43B1AE" w14:textId="6AC4AF83" w:rsidR="007458B7" w:rsidRPr="00824D6F" w:rsidRDefault="007458B7" w:rsidP="007458B7">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9042212" w14:textId="609BD474" w:rsidR="007458B7" w:rsidRPr="00295163" w:rsidRDefault="007458B7" w:rsidP="007458B7">
            <w:pPr>
              <w:pStyle w:val="TAC"/>
              <w:rPr>
                <w:rFonts w:eastAsia="Batang"/>
                <w:lang w:val="sv-SE"/>
              </w:rPr>
            </w:pPr>
            <w:r>
              <w:rPr>
                <w:rFonts w:eastAsia="Batang"/>
                <w:lang w:val="sv-SE"/>
              </w:rPr>
              <w:t>7</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9BFFC8" w14:textId="553243BA" w:rsidR="007458B7" w:rsidRPr="00295163" w:rsidRDefault="007458B7" w:rsidP="007458B7">
            <w:pPr>
              <w:pStyle w:val="TAC"/>
              <w:rPr>
                <w:rFonts w:eastAsia="Batang"/>
                <w:lang w:val="sv-SE"/>
              </w:rPr>
            </w:pPr>
            <w:r>
              <w:rPr>
                <w:rFonts w:eastAsia="Batang"/>
                <w:lang w:val="sv-SE"/>
              </w:rPr>
              <w:t>7</w:t>
            </w:r>
          </w:p>
        </w:tc>
        <w:tc>
          <w:tcPr>
            <w:tcW w:w="1502" w:type="dxa"/>
            <w:tcBorders>
              <w:top w:val="single" w:sz="4" w:space="0" w:color="auto"/>
              <w:left w:val="single" w:sz="4" w:space="0" w:color="auto"/>
              <w:bottom w:val="single" w:sz="4" w:space="0" w:color="auto"/>
              <w:right w:val="single" w:sz="4" w:space="0" w:color="auto"/>
            </w:tcBorders>
          </w:tcPr>
          <w:p w14:paraId="0E255D5B" w14:textId="045D2265" w:rsidR="007458B7" w:rsidRPr="007458B7" w:rsidRDefault="007458B7" w:rsidP="007458B7">
            <w:pPr>
              <w:pStyle w:val="TAC"/>
              <w:rPr>
                <w:rFonts w:eastAsia="Batang"/>
                <w:color w:val="FF0000"/>
                <w:lang w:val="sv-SE"/>
              </w:rPr>
            </w:pPr>
            <w:r w:rsidRPr="007458B7">
              <w:rPr>
                <w:rFonts w:eastAsia="Batang"/>
                <w:color w:val="FF0000"/>
                <w:lang w:val="sv-SE"/>
              </w:rPr>
              <w:t>1</w:t>
            </w:r>
          </w:p>
        </w:tc>
      </w:tr>
      <w:tr w:rsidR="007458B7" w:rsidRPr="000564FA" w14:paraId="5E3D7F9A" w14:textId="62A9358B" w:rsidTr="00295163">
        <w:trPr>
          <w:jc w:val="center"/>
        </w:trPr>
        <w:tc>
          <w:tcPr>
            <w:tcW w:w="1501" w:type="dxa"/>
            <w:tcBorders>
              <w:top w:val="single" w:sz="4" w:space="0" w:color="auto"/>
              <w:left w:val="single" w:sz="4" w:space="0" w:color="auto"/>
              <w:bottom w:val="single" w:sz="4" w:space="0" w:color="auto"/>
              <w:right w:val="single" w:sz="4" w:space="0" w:color="auto"/>
            </w:tcBorders>
          </w:tcPr>
          <w:p w14:paraId="55F504B6" w14:textId="77777777" w:rsidR="007458B7" w:rsidRPr="00620428" w:rsidRDefault="007458B7" w:rsidP="007458B7">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33C28C04" w14:textId="4198F4E0" w:rsidR="007458B7" w:rsidRPr="007458B7" w:rsidRDefault="007458B7" w:rsidP="007458B7">
            <w:pPr>
              <w:pStyle w:val="TAC"/>
              <w:rPr>
                <w:rFonts w:eastAsia="Batang"/>
                <w:lang w:val="sv-SE"/>
              </w:rPr>
            </w:pPr>
            <w:r w:rsidRPr="00620428">
              <w:rPr>
                <w:rFonts w:eastAsia="Batang"/>
              </w:rPr>
              <w:t xml:space="preserve">Type </w:t>
            </w:r>
            <w:r>
              <w:rPr>
                <w:rFonts w:eastAsia="Batang"/>
                <w:lang w:val="sv-SE"/>
              </w:rPr>
              <w:t>B</w:t>
            </w:r>
          </w:p>
        </w:tc>
        <w:tc>
          <w:tcPr>
            <w:tcW w:w="1501" w:type="dxa"/>
            <w:tcBorders>
              <w:top w:val="single" w:sz="4" w:space="0" w:color="auto"/>
              <w:left w:val="single" w:sz="4" w:space="0" w:color="auto"/>
              <w:bottom w:val="single" w:sz="4" w:space="0" w:color="auto"/>
              <w:right w:val="single" w:sz="4" w:space="0" w:color="auto"/>
            </w:tcBorders>
          </w:tcPr>
          <w:p w14:paraId="49823D62" w14:textId="71E9F8A2" w:rsidR="007458B7" w:rsidRPr="00824D6F" w:rsidRDefault="007458B7" w:rsidP="007458B7">
            <w:pPr>
              <w:pStyle w:val="TAC"/>
              <w:rPr>
                <w:rFonts w:eastAsia="Batang"/>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79C0D4" w14:textId="255E3A14" w:rsidR="007458B7" w:rsidRPr="00620428" w:rsidRDefault="007458B7" w:rsidP="007458B7">
            <w:pPr>
              <w:pStyle w:val="TAC"/>
              <w:rPr>
                <w:rFonts w:eastAsia="Batang"/>
              </w:rPr>
            </w:pPr>
            <w:r>
              <w:rPr>
                <w:rFonts w:eastAsia="Batang"/>
                <w:lang w:val="sv-SE"/>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DE751E4" w14:textId="7252DBFA" w:rsidR="007458B7" w:rsidRPr="00295163" w:rsidRDefault="007458B7" w:rsidP="007458B7">
            <w:pPr>
              <w:pStyle w:val="TAC"/>
              <w:rPr>
                <w:rFonts w:eastAsia="Batang"/>
                <w:lang w:val="sv-SE"/>
              </w:rPr>
            </w:pPr>
            <w:r>
              <w:rPr>
                <w:rFonts w:eastAsia="Batang"/>
                <w:lang w:val="sv-SE"/>
              </w:rPr>
              <w:t>14</w:t>
            </w:r>
          </w:p>
        </w:tc>
        <w:tc>
          <w:tcPr>
            <w:tcW w:w="1502" w:type="dxa"/>
            <w:tcBorders>
              <w:top w:val="single" w:sz="4" w:space="0" w:color="auto"/>
              <w:left w:val="single" w:sz="4" w:space="0" w:color="auto"/>
              <w:bottom w:val="single" w:sz="4" w:space="0" w:color="auto"/>
              <w:right w:val="single" w:sz="4" w:space="0" w:color="auto"/>
            </w:tcBorders>
          </w:tcPr>
          <w:p w14:paraId="1077F33C" w14:textId="4C4017B8" w:rsidR="007458B7" w:rsidRPr="007458B7" w:rsidRDefault="007458B7" w:rsidP="007458B7">
            <w:pPr>
              <w:pStyle w:val="TAC"/>
              <w:rPr>
                <w:rFonts w:eastAsia="Batang"/>
                <w:color w:val="FF0000"/>
                <w:lang w:val="sv-SE"/>
              </w:rPr>
            </w:pPr>
            <w:r w:rsidRPr="007458B7">
              <w:rPr>
                <w:rFonts w:eastAsia="Batang"/>
                <w:color w:val="FF0000"/>
                <w:lang w:val="sv-SE"/>
              </w:rPr>
              <w:t>1</w:t>
            </w:r>
          </w:p>
        </w:tc>
      </w:tr>
      <w:tr w:rsidR="007458B7" w:rsidRPr="000564FA" w14:paraId="41C55B79" w14:textId="52E262D3" w:rsidTr="00295163">
        <w:trPr>
          <w:jc w:val="center"/>
        </w:trPr>
        <w:tc>
          <w:tcPr>
            <w:tcW w:w="1501" w:type="dxa"/>
            <w:tcBorders>
              <w:top w:val="single" w:sz="4" w:space="0" w:color="auto"/>
              <w:left w:val="single" w:sz="4" w:space="0" w:color="auto"/>
              <w:bottom w:val="single" w:sz="4" w:space="0" w:color="auto"/>
              <w:right w:val="single" w:sz="4" w:space="0" w:color="auto"/>
            </w:tcBorders>
          </w:tcPr>
          <w:p w14:paraId="785526CF" w14:textId="77777777" w:rsidR="007458B7" w:rsidRPr="00620428" w:rsidRDefault="007458B7" w:rsidP="007458B7">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75BEDAAB" w14:textId="2E7C278D" w:rsidR="007458B7" w:rsidRPr="007458B7" w:rsidRDefault="007458B7" w:rsidP="007458B7">
            <w:pPr>
              <w:pStyle w:val="TAC"/>
              <w:rPr>
                <w:rFonts w:eastAsia="Batang"/>
                <w:lang w:val="sv-SE"/>
              </w:rPr>
            </w:pPr>
            <w:r w:rsidRPr="00620428">
              <w:rPr>
                <w:rFonts w:eastAsia="Batang"/>
              </w:rPr>
              <w:t xml:space="preserve">Type </w:t>
            </w:r>
            <w:r>
              <w:rPr>
                <w:rFonts w:eastAsia="Batang"/>
                <w:lang w:val="sv-SE"/>
              </w:rPr>
              <w:t>B</w:t>
            </w:r>
          </w:p>
        </w:tc>
        <w:tc>
          <w:tcPr>
            <w:tcW w:w="1501" w:type="dxa"/>
            <w:tcBorders>
              <w:top w:val="single" w:sz="4" w:space="0" w:color="auto"/>
              <w:left w:val="single" w:sz="4" w:space="0" w:color="auto"/>
              <w:bottom w:val="single" w:sz="4" w:space="0" w:color="auto"/>
              <w:right w:val="single" w:sz="4" w:space="0" w:color="auto"/>
            </w:tcBorders>
          </w:tcPr>
          <w:p w14:paraId="35D7BB8C" w14:textId="27DB8969" w:rsidR="007458B7" w:rsidRPr="00824D6F" w:rsidRDefault="007458B7" w:rsidP="007458B7">
            <w:pPr>
              <w:pStyle w:val="TAC"/>
              <w:rPr>
                <w:rFonts w:eastAsia="Batang"/>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042B337" w14:textId="5192D197" w:rsidR="007458B7" w:rsidRPr="007458B7" w:rsidRDefault="007458B7" w:rsidP="007458B7">
            <w:pPr>
              <w:pStyle w:val="TAC"/>
              <w:rPr>
                <w:rFonts w:eastAsia="Batang"/>
                <w:lang w:val="sv-SE"/>
              </w:rPr>
            </w:pPr>
            <w:r>
              <w:rPr>
                <w:rFonts w:eastAsia="Batang"/>
                <w:lang w:val="sv-SE"/>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9E21828" w14:textId="1B6C2152" w:rsidR="007458B7" w:rsidRPr="00295163" w:rsidRDefault="007458B7" w:rsidP="007458B7">
            <w:pPr>
              <w:pStyle w:val="TAC"/>
              <w:rPr>
                <w:rFonts w:eastAsia="Batang"/>
                <w:lang w:val="sv-SE"/>
              </w:rPr>
            </w:pPr>
            <w:r w:rsidRPr="00620428">
              <w:rPr>
                <w:rFonts w:eastAsia="Batang"/>
              </w:rPr>
              <w:t>1</w:t>
            </w:r>
            <w:r>
              <w:rPr>
                <w:rFonts w:eastAsia="Batang"/>
                <w:lang w:val="sv-SE"/>
              </w:rPr>
              <w:t>4</w:t>
            </w:r>
          </w:p>
        </w:tc>
        <w:tc>
          <w:tcPr>
            <w:tcW w:w="1502" w:type="dxa"/>
            <w:tcBorders>
              <w:top w:val="single" w:sz="4" w:space="0" w:color="auto"/>
              <w:left w:val="single" w:sz="4" w:space="0" w:color="auto"/>
              <w:bottom w:val="single" w:sz="4" w:space="0" w:color="auto"/>
              <w:right w:val="single" w:sz="4" w:space="0" w:color="auto"/>
            </w:tcBorders>
          </w:tcPr>
          <w:p w14:paraId="51F60D19" w14:textId="25DEBEA6" w:rsidR="007458B7" w:rsidRPr="007458B7" w:rsidRDefault="007458B7" w:rsidP="007458B7">
            <w:pPr>
              <w:pStyle w:val="TAC"/>
              <w:rPr>
                <w:rFonts w:eastAsia="Batang"/>
                <w:color w:val="FF0000"/>
                <w:lang w:val="sv-SE"/>
              </w:rPr>
            </w:pPr>
            <w:r w:rsidRPr="007458B7">
              <w:rPr>
                <w:rFonts w:eastAsia="Batang"/>
                <w:color w:val="FF0000"/>
                <w:lang w:val="sv-SE"/>
              </w:rPr>
              <w:t>2</w:t>
            </w:r>
          </w:p>
        </w:tc>
      </w:tr>
      <w:tr w:rsidR="00295163" w:rsidRPr="000564FA" w14:paraId="638C6479" w14:textId="66D17976" w:rsidTr="00295163">
        <w:trPr>
          <w:jc w:val="center"/>
        </w:trPr>
        <w:tc>
          <w:tcPr>
            <w:tcW w:w="1501" w:type="dxa"/>
            <w:tcBorders>
              <w:top w:val="single" w:sz="4" w:space="0" w:color="auto"/>
              <w:left w:val="single" w:sz="4" w:space="0" w:color="auto"/>
              <w:bottom w:val="single" w:sz="4" w:space="0" w:color="auto"/>
              <w:right w:val="single" w:sz="4" w:space="0" w:color="auto"/>
            </w:tcBorders>
          </w:tcPr>
          <w:p w14:paraId="4B52F97D" w14:textId="77777777" w:rsidR="00295163" w:rsidRPr="00620428" w:rsidRDefault="00295163" w:rsidP="001968C5">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493A03A8" w14:textId="56C211A7" w:rsidR="00295163" w:rsidRPr="007458B7" w:rsidRDefault="00295163" w:rsidP="001968C5">
            <w:pPr>
              <w:pStyle w:val="TAC"/>
              <w:rPr>
                <w:rFonts w:eastAsia="Batang"/>
                <w:lang w:val="sv-SE"/>
              </w:rPr>
            </w:pPr>
            <w:r w:rsidRPr="00620428">
              <w:rPr>
                <w:rFonts w:eastAsia="Batang"/>
              </w:rPr>
              <w:t xml:space="preserve">Type </w:t>
            </w:r>
            <w:r w:rsidR="007458B7">
              <w:rPr>
                <w:rFonts w:eastAsia="Batang"/>
                <w:lang w:val="sv-SE"/>
              </w:rPr>
              <w:t>B</w:t>
            </w:r>
          </w:p>
        </w:tc>
        <w:tc>
          <w:tcPr>
            <w:tcW w:w="1501" w:type="dxa"/>
            <w:tcBorders>
              <w:top w:val="single" w:sz="4" w:space="0" w:color="auto"/>
              <w:left w:val="single" w:sz="4" w:space="0" w:color="auto"/>
              <w:bottom w:val="single" w:sz="4" w:space="0" w:color="auto"/>
              <w:right w:val="single" w:sz="4" w:space="0" w:color="auto"/>
            </w:tcBorders>
          </w:tcPr>
          <w:p w14:paraId="51AB164D" w14:textId="496A04E4" w:rsidR="00295163" w:rsidRPr="00824D6F" w:rsidRDefault="00295163" w:rsidP="001968C5">
            <w:pPr>
              <w:pStyle w:val="TAC"/>
              <w:rPr>
                <w:rFonts w:eastAsia="Batang"/>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B8372BF" w14:textId="7B64E86E" w:rsidR="00295163" w:rsidRPr="007458B7" w:rsidRDefault="007458B7" w:rsidP="001968C5">
            <w:pPr>
              <w:pStyle w:val="TAC"/>
              <w:rPr>
                <w:rFonts w:eastAsia="Batang"/>
                <w:lang w:val="sv-SE"/>
              </w:rPr>
            </w:pPr>
            <w:r>
              <w:rPr>
                <w:rFonts w:eastAsia="Batang"/>
                <w:lang w:val="sv-SE"/>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CD5DD01" w14:textId="265558EE" w:rsidR="00295163" w:rsidRPr="007458B7" w:rsidRDefault="00295163" w:rsidP="001968C5">
            <w:pPr>
              <w:pStyle w:val="TAC"/>
              <w:rPr>
                <w:rFonts w:eastAsia="Batang"/>
                <w:lang w:val="sv-SE"/>
              </w:rPr>
            </w:pPr>
            <w:r w:rsidRPr="00620428">
              <w:rPr>
                <w:rFonts w:eastAsia="Batang"/>
              </w:rPr>
              <w:t>1</w:t>
            </w:r>
            <w:r w:rsidR="007458B7">
              <w:rPr>
                <w:rFonts w:eastAsia="Batang"/>
                <w:lang w:val="sv-SE"/>
              </w:rPr>
              <w:t>4</w:t>
            </w:r>
          </w:p>
        </w:tc>
        <w:tc>
          <w:tcPr>
            <w:tcW w:w="1502" w:type="dxa"/>
            <w:tcBorders>
              <w:top w:val="single" w:sz="4" w:space="0" w:color="auto"/>
              <w:left w:val="single" w:sz="4" w:space="0" w:color="auto"/>
              <w:bottom w:val="single" w:sz="4" w:space="0" w:color="auto"/>
              <w:right w:val="single" w:sz="4" w:space="0" w:color="auto"/>
            </w:tcBorders>
          </w:tcPr>
          <w:p w14:paraId="0D2D8700" w14:textId="00319F9B" w:rsidR="00295163" w:rsidRPr="007458B7" w:rsidRDefault="007458B7" w:rsidP="001968C5">
            <w:pPr>
              <w:pStyle w:val="TAC"/>
              <w:rPr>
                <w:rFonts w:eastAsia="Batang"/>
                <w:color w:val="FF0000"/>
                <w:lang w:val="sv-SE"/>
              </w:rPr>
            </w:pPr>
            <w:r w:rsidRPr="007458B7">
              <w:rPr>
                <w:rFonts w:eastAsia="Batang"/>
                <w:color w:val="FF0000"/>
                <w:lang w:val="sv-SE"/>
              </w:rPr>
              <w:t>4</w:t>
            </w:r>
          </w:p>
        </w:tc>
      </w:tr>
      <w:tr w:rsidR="00295163" w:rsidRPr="000564FA" w14:paraId="10325359" w14:textId="536BF147" w:rsidTr="00295163">
        <w:trPr>
          <w:jc w:val="center"/>
        </w:trPr>
        <w:tc>
          <w:tcPr>
            <w:tcW w:w="1501" w:type="dxa"/>
            <w:tcBorders>
              <w:top w:val="single" w:sz="4" w:space="0" w:color="auto"/>
              <w:left w:val="single" w:sz="4" w:space="0" w:color="auto"/>
              <w:bottom w:val="single" w:sz="4" w:space="0" w:color="auto"/>
              <w:right w:val="single" w:sz="4" w:space="0" w:color="auto"/>
            </w:tcBorders>
          </w:tcPr>
          <w:p w14:paraId="1BF77291" w14:textId="77777777" w:rsidR="00295163" w:rsidRPr="00620428" w:rsidRDefault="00295163" w:rsidP="001968C5">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7EF2DAC5" w14:textId="77777777" w:rsidR="00295163" w:rsidRPr="00620428" w:rsidRDefault="00295163" w:rsidP="001968C5">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45BFBD50" w14:textId="1F9258D2" w:rsidR="00295163" w:rsidRPr="007458B7" w:rsidRDefault="007458B7" w:rsidP="001968C5">
            <w:pPr>
              <w:pStyle w:val="TAC"/>
              <w:rPr>
                <w:rFonts w:eastAsia="Batang"/>
                <w:lang w:val="sv-SE"/>
              </w:rPr>
            </w:pPr>
            <w:r>
              <w:rPr>
                <w:rFonts w:eastAsia="Batang"/>
                <w:i/>
              </w:rPr>
              <w:t>j</w:t>
            </w:r>
            <w:r>
              <w:rPr>
                <w:rFonts w:eastAsia="Batang"/>
                <w:i/>
                <w:lang w:val="sv-S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CE88BE" w14:textId="2EECE931" w:rsidR="00295163" w:rsidRPr="007458B7" w:rsidRDefault="007458B7" w:rsidP="001968C5">
            <w:pPr>
              <w:pStyle w:val="TAC"/>
              <w:rPr>
                <w:rFonts w:eastAsia="Batang"/>
                <w:lang w:val="sv-SE"/>
              </w:rPr>
            </w:pPr>
            <w:r>
              <w:rPr>
                <w:rFonts w:eastAsia="Batang"/>
                <w:lang w:val="sv-S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960C354" w14:textId="77777777" w:rsidR="00295163" w:rsidRPr="00620428" w:rsidRDefault="00295163" w:rsidP="001968C5">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6F141439" w14:textId="741B75CC" w:rsidR="00295163" w:rsidRPr="007458B7" w:rsidRDefault="007458B7" w:rsidP="001968C5">
            <w:pPr>
              <w:pStyle w:val="TAC"/>
              <w:rPr>
                <w:rFonts w:eastAsia="Batang"/>
                <w:color w:val="FF0000"/>
                <w:lang w:val="sv-SE"/>
              </w:rPr>
            </w:pPr>
            <w:r w:rsidRPr="007458B7">
              <w:rPr>
                <w:rFonts w:eastAsia="Batang"/>
                <w:color w:val="FF0000"/>
                <w:lang w:val="sv-SE"/>
              </w:rPr>
              <w:t>1</w:t>
            </w:r>
          </w:p>
        </w:tc>
      </w:tr>
      <w:tr w:rsidR="00295163" w:rsidRPr="000564FA" w14:paraId="6CF3F79E" w14:textId="13A643F0" w:rsidTr="00295163">
        <w:trPr>
          <w:jc w:val="center"/>
        </w:trPr>
        <w:tc>
          <w:tcPr>
            <w:tcW w:w="1501" w:type="dxa"/>
            <w:tcBorders>
              <w:top w:val="single" w:sz="4" w:space="0" w:color="auto"/>
              <w:left w:val="single" w:sz="4" w:space="0" w:color="auto"/>
              <w:bottom w:val="single" w:sz="4" w:space="0" w:color="auto"/>
              <w:right w:val="single" w:sz="4" w:space="0" w:color="auto"/>
            </w:tcBorders>
          </w:tcPr>
          <w:p w14:paraId="75B42B1C" w14:textId="77777777" w:rsidR="00295163" w:rsidRPr="00620428" w:rsidRDefault="00295163" w:rsidP="001968C5">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1BE6D0B4" w14:textId="77777777" w:rsidR="00295163" w:rsidRPr="00620428" w:rsidRDefault="00295163" w:rsidP="001968C5">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0E142DD" w14:textId="39BB3E5A" w:rsidR="00295163" w:rsidRPr="007458B7" w:rsidRDefault="007458B7" w:rsidP="001968C5">
            <w:pPr>
              <w:pStyle w:val="TAC"/>
              <w:rPr>
                <w:rFonts w:eastAsia="Batang"/>
                <w:lang w:val="sv-SE"/>
              </w:rPr>
            </w:pPr>
            <w:r>
              <w:rPr>
                <w:rFonts w:eastAsia="Batang"/>
                <w:i/>
              </w:rPr>
              <w:t>j</w:t>
            </w:r>
            <w:r>
              <w:rPr>
                <w:rFonts w:eastAsia="Batang"/>
                <w:i/>
                <w:lang w:val="sv-S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CCED7F9" w14:textId="08617C66" w:rsidR="00295163" w:rsidRPr="007458B7" w:rsidRDefault="007458B7" w:rsidP="001968C5">
            <w:pPr>
              <w:pStyle w:val="TAC"/>
              <w:rPr>
                <w:rFonts w:eastAsia="Batang"/>
                <w:lang w:val="sv-SE"/>
              </w:rPr>
            </w:pPr>
            <w:r>
              <w:rPr>
                <w:rFonts w:eastAsia="Batang"/>
                <w:lang w:val="sv-S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405470" w14:textId="2DA42828" w:rsidR="00295163" w:rsidRPr="007458B7" w:rsidRDefault="00295163" w:rsidP="001968C5">
            <w:pPr>
              <w:pStyle w:val="TAC"/>
              <w:rPr>
                <w:rFonts w:eastAsia="Batang"/>
                <w:lang w:val="sv-SE"/>
              </w:rPr>
            </w:pPr>
            <w:r w:rsidRPr="00620428">
              <w:rPr>
                <w:rFonts w:eastAsia="Batang"/>
              </w:rPr>
              <w:t>1</w:t>
            </w:r>
            <w:r w:rsidR="007458B7">
              <w:rPr>
                <w:rFonts w:eastAsia="Batang"/>
                <w:lang w:val="sv-SE"/>
              </w:rPr>
              <w:t>2</w:t>
            </w:r>
          </w:p>
        </w:tc>
        <w:tc>
          <w:tcPr>
            <w:tcW w:w="1502" w:type="dxa"/>
            <w:tcBorders>
              <w:top w:val="single" w:sz="4" w:space="0" w:color="auto"/>
              <w:left w:val="single" w:sz="4" w:space="0" w:color="auto"/>
              <w:bottom w:val="single" w:sz="4" w:space="0" w:color="auto"/>
              <w:right w:val="single" w:sz="4" w:space="0" w:color="auto"/>
            </w:tcBorders>
          </w:tcPr>
          <w:p w14:paraId="6C8912F8" w14:textId="5C83030D" w:rsidR="00295163" w:rsidRPr="007458B7" w:rsidRDefault="007458B7" w:rsidP="001968C5">
            <w:pPr>
              <w:pStyle w:val="TAC"/>
              <w:rPr>
                <w:rFonts w:eastAsia="Batang"/>
                <w:color w:val="FF0000"/>
                <w:lang w:val="sv-SE"/>
              </w:rPr>
            </w:pPr>
            <w:r w:rsidRPr="007458B7">
              <w:rPr>
                <w:rFonts w:eastAsia="Batang"/>
                <w:color w:val="FF0000"/>
                <w:lang w:val="sv-SE"/>
              </w:rPr>
              <w:t>1</w:t>
            </w:r>
          </w:p>
        </w:tc>
      </w:tr>
      <w:tr w:rsidR="00295163" w:rsidRPr="000564FA" w14:paraId="4E5D9ABD" w14:textId="4F2452A1" w:rsidTr="00295163">
        <w:trPr>
          <w:jc w:val="center"/>
        </w:trPr>
        <w:tc>
          <w:tcPr>
            <w:tcW w:w="1501" w:type="dxa"/>
            <w:tcBorders>
              <w:top w:val="single" w:sz="4" w:space="0" w:color="auto"/>
              <w:left w:val="single" w:sz="4" w:space="0" w:color="auto"/>
              <w:bottom w:val="single" w:sz="4" w:space="0" w:color="auto"/>
              <w:right w:val="single" w:sz="4" w:space="0" w:color="auto"/>
            </w:tcBorders>
          </w:tcPr>
          <w:p w14:paraId="666F6BAC" w14:textId="77777777" w:rsidR="00295163" w:rsidRPr="00620428" w:rsidRDefault="00295163" w:rsidP="001968C5">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5B828850" w14:textId="77777777" w:rsidR="00295163" w:rsidRPr="00620428" w:rsidRDefault="00295163" w:rsidP="001968C5">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9B4554E" w14:textId="617C22B3" w:rsidR="00295163" w:rsidRPr="007458B7" w:rsidRDefault="00295163" w:rsidP="001968C5">
            <w:pPr>
              <w:pStyle w:val="TAC"/>
              <w:rPr>
                <w:rFonts w:eastAsia="Batang"/>
                <w:lang w:val="sv-SE"/>
              </w:rPr>
            </w:pPr>
            <w:r w:rsidRPr="00620428">
              <w:rPr>
                <w:rFonts w:eastAsia="Batang"/>
                <w:i/>
              </w:rPr>
              <w:t>j</w:t>
            </w:r>
            <w:r w:rsidRPr="00620428">
              <w:rPr>
                <w:rFonts w:eastAsia="Batang"/>
              </w:rPr>
              <w:t>+</w:t>
            </w:r>
            <w:r w:rsidR="007458B7">
              <w:rPr>
                <w:rFonts w:eastAsia="Batang"/>
                <w:lang w:val="sv-S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6396EEC" w14:textId="77777777" w:rsidR="00295163" w:rsidRPr="00620428" w:rsidRDefault="00295163" w:rsidP="001968C5">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461288D" w14:textId="77777777" w:rsidR="00295163" w:rsidRPr="00620428" w:rsidRDefault="00295163" w:rsidP="001968C5">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3F82D09E" w14:textId="0DA544CD" w:rsidR="00295163" w:rsidRPr="007458B7" w:rsidRDefault="007458B7" w:rsidP="001968C5">
            <w:pPr>
              <w:pStyle w:val="TAC"/>
              <w:rPr>
                <w:rFonts w:eastAsia="Batang"/>
                <w:color w:val="FF0000"/>
                <w:lang w:val="sv-SE"/>
              </w:rPr>
            </w:pPr>
            <w:r w:rsidRPr="007458B7">
              <w:rPr>
                <w:rFonts w:eastAsia="Batang"/>
                <w:color w:val="FF0000"/>
                <w:lang w:val="sv-SE"/>
              </w:rPr>
              <w:t>1</w:t>
            </w:r>
          </w:p>
        </w:tc>
      </w:tr>
      <w:tr w:rsidR="00295163" w:rsidRPr="000564FA" w14:paraId="615DE8ED" w14:textId="1B3C127F" w:rsidTr="00295163">
        <w:trPr>
          <w:jc w:val="center"/>
        </w:trPr>
        <w:tc>
          <w:tcPr>
            <w:tcW w:w="1501" w:type="dxa"/>
            <w:tcBorders>
              <w:top w:val="single" w:sz="4" w:space="0" w:color="auto"/>
              <w:left w:val="single" w:sz="4" w:space="0" w:color="auto"/>
              <w:bottom w:val="single" w:sz="4" w:space="0" w:color="auto"/>
              <w:right w:val="single" w:sz="4" w:space="0" w:color="auto"/>
            </w:tcBorders>
          </w:tcPr>
          <w:p w14:paraId="780625B0" w14:textId="77777777" w:rsidR="00295163" w:rsidRPr="00620428" w:rsidRDefault="00295163" w:rsidP="001968C5">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1EE0D9C2" w14:textId="24E5208F" w:rsidR="00295163" w:rsidRPr="007458B7" w:rsidRDefault="00295163" w:rsidP="001968C5">
            <w:pPr>
              <w:pStyle w:val="TAC"/>
              <w:rPr>
                <w:rFonts w:eastAsia="Batang"/>
                <w:lang w:val="sv-SE"/>
              </w:rPr>
            </w:pPr>
            <w:r w:rsidRPr="00620428">
              <w:rPr>
                <w:rFonts w:eastAsia="Batang"/>
              </w:rPr>
              <w:t xml:space="preserve">Type </w:t>
            </w:r>
            <w:r w:rsidR="007458B7">
              <w:rPr>
                <w:rFonts w:eastAsia="Batang"/>
                <w:lang w:val="sv-SE"/>
              </w:rPr>
              <w:t>A</w:t>
            </w:r>
          </w:p>
        </w:tc>
        <w:tc>
          <w:tcPr>
            <w:tcW w:w="1501" w:type="dxa"/>
            <w:tcBorders>
              <w:top w:val="single" w:sz="4" w:space="0" w:color="auto"/>
              <w:left w:val="single" w:sz="4" w:space="0" w:color="auto"/>
              <w:bottom w:val="single" w:sz="4" w:space="0" w:color="auto"/>
              <w:right w:val="single" w:sz="4" w:space="0" w:color="auto"/>
            </w:tcBorders>
          </w:tcPr>
          <w:p w14:paraId="330EB507" w14:textId="40FCF1B4" w:rsidR="00295163" w:rsidRPr="007458B7" w:rsidRDefault="007458B7" w:rsidP="001968C5">
            <w:pPr>
              <w:pStyle w:val="TAC"/>
              <w:rPr>
                <w:rFonts w:eastAsia="Batang"/>
                <w:i/>
                <w:lang w:val="sv-SE"/>
              </w:rPr>
            </w:pPr>
            <w:r>
              <w:rPr>
                <w:rFonts w:eastAsia="Batang"/>
                <w:i/>
              </w:rPr>
              <w:t>j</w:t>
            </w:r>
            <w:r>
              <w:rPr>
                <w:rFonts w:eastAsia="Batang"/>
                <w:i/>
                <w:lang w:val="sv-S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643A74E" w14:textId="629BD1B2" w:rsidR="00295163" w:rsidRPr="007458B7" w:rsidRDefault="007458B7" w:rsidP="001968C5">
            <w:pPr>
              <w:pStyle w:val="TAC"/>
              <w:rPr>
                <w:rFonts w:eastAsia="Batang"/>
                <w:lang w:val="sv-SE"/>
              </w:rPr>
            </w:pPr>
            <w:r>
              <w:rPr>
                <w:rFonts w:eastAsia="Batang"/>
                <w:lang w:val="sv-S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C764C66" w14:textId="79467536" w:rsidR="00295163" w:rsidRPr="007458B7" w:rsidRDefault="007458B7" w:rsidP="001968C5">
            <w:pPr>
              <w:pStyle w:val="TAC"/>
              <w:rPr>
                <w:rFonts w:eastAsia="Batang"/>
                <w:lang w:val="sv-SE"/>
              </w:rPr>
            </w:pPr>
            <w:r>
              <w:rPr>
                <w:rFonts w:eastAsia="Batang"/>
                <w:lang w:val="sv-SE"/>
              </w:rPr>
              <w:t>14</w:t>
            </w:r>
          </w:p>
        </w:tc>
        <w:tc>
          <w:tcPr>
            <w:tcW w:w="1502" w:type="dxa"/>
            <w:tcBorders>
              <w:top w:val="single" w:sz="4" w:space="0" w:color="auto"/>
              <w:left w:val="single" w:sz="4" w:space="0" w:color="auto"/>
              <w:bottom w:val="single" w:sz="4" w:space="0" w:color="auto"/>
              <w:right w:val="single" w:sz="4" w:space="0" w:color="auto"/>
            </w:tcBorders>
          </w:tcPr>
          <w:p w14:paraId="6A9E5BCB" w14:textId="0EC8759B" w:rsidR="00295163" w:rsidRPr="007458B7" w:rsidRDefault="007458B7" w:rsidP="001968C5">
            <w:pPr>
              <w:pStyle w:val="TAC"/>
              <w:rPr>
                <w:rFonts w:eastAsia="Batang"/>
                <w:color w:val="FF0000"/>
                <w:lang w:val="sv-SE"/>
              </w:rPr>
            </w:pPr>
            <w:r w:rsidRPr="007458B7">
              <w:rPr>
                <w:rFonts w:eastAsia="Batang"/>
                <w:color w:val="FF0000"/>
                <w:lang w:val="sv-SE"/>
              </w:rPr>
              <w:t>1</w:t>
            </w:r>
          </w:p>
        </w:tc>
      </w:tr>
      <w:tr w:rsidR="00295163" w:rsidRPr="000564FA" w14:paraId="3A86D343" w14:textId="5CBBF81E" w:rsidTr="00295163">
        <w:trPr>
          <w:jc w:val="center"/>
        </w:trPr>
        <w:tc>
          <w:tcPr>
            <w:tcW w:w="1501" w:type="dxa"/>
            <w:tcBorders>
              <w:top w:val="single" w:sz="4" w:space="0" w:color="auto"/>
              <w:left w:val="single" w:sz="4" w:space="0" w:color="auto"/>
              <w:bottom w:val="single" w:sz="4" w:space="0" w:color="auto"/>
              <w:right w:val="single" w:sz="4" w:space="0" w:color="auto"/>
            </w:tcBorders>
          </w:tcPr>
          <w:p w14:paraId="6ABDC04F" w14:textId="77777777" w:rsidR="00295163" w:rsidRPr="00620428" w:rsidRDefault="00295163" w:rsidP="001968C5">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0C878C57" w14:textId="77777777" w:rsidR="00295163" w:rsidRPr="00620428" w:rsidRDefault="00295163" w:rsidP="001968C5">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71F9FD3" w14:textId="755CE97E" w:rsidR="00295163" w:rsidRPr="007458B7" w:rsidRDefault="00295163" w:rsidP="001968C5">
            <w:pPr>
              <w:pStyle w:val="TAC"/>
              <w:rPr>
                <w:rFonts w:eastAsia="Batang"/>
                <w:lang w:val="sv-SE"/>
              </w:rPr>
            </w:pPr>
            <w:r w:rsidRPr="00620428">
              <w:rPr>
                <w:rFonts w:eastAsia="Batang"/>
                <w:i/>
              </w:rPr>
              <w:t>j</w:t>
            </w:r>
            <w:r w:rsidRPr="00620428">
              <w:rPr>
                <w:rFonts w:eastAsia="Batang"/>
              </w:rPr>
              <w:t>+</w:t>
            </w:r>
            <w:r w:rsidR="007458B7">
              <w:rPr>
                <w:rFonts w:eastAsia="Batang"/>
                <w:lang w:val="sv-S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4340AA" w14:textId="77777777" w:rsidR="00295163" w:rsidRPr="00620428" w:rsidRDefault="00295163" w:rsidP="001968C5">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147985" w14:textId="0804043C" w:rsidR="00295163" w:rsidRPr="007458B7" w:rsidRDefault="007458B7" w:rsidP="001968C5">
            <w:pPr>
              <w:pStyle w:val="TAC"/>
              <w:rPr>
                <w:rFonts w:eastAsia="Batang"/>
                <w:lang w:val="sv-SE"/>
              </w:rPr>
            </w:pPr>
            <w:r>
              <w:rPr>
                <w:rFonts w:eastAsia="Batang"/>
                <w:lang w:val="sv-SE"/>
              </w:rPr>
              <w:t>12</w:t>
            </w:r>
          </w:p>
        </w:tc>
        <w:tc>
          <w:tcPr>
            <w:tcW w:w="1502" w:type="dxa"/>
            <w:tcBorders>
              <w:top w:val="single" w:sz="4" w:space="0" w:color="auto"/>
              <w:left w:val="single" w:sz="4" w:space="0" w:color="auto"/>
              <w:bottom w:val="single" w:sz="4" w:space="0" w:color="auto"/>
              <w:right w:val="single" w:sz="4" w:space="0" w:color="auto"/>
            </w:tcBorders>
          </w:tcPr>
          <w:p w14:paraId="322A826C" w14:textId="3B5469EA" w:rsidR="00295163" w:rsidRPr="007458B7" w:rsidRDefault="007458B7" w:rsidP="001968C5">
            <w:pPr>
              <w:pStyle w:val="TAC"/>
              <w:rPr>
                <w:rFonts w:eastAsia="Batang"/>
                <w:color w:val="FF0000"/>
                <w:lang w:val="sv-SE"/>
              </w:rPr>
            </w:pPr>
            <w:r w:rsidRPr="007458B7">
              <w:rPr>
                <w:rFonts w:eastAsia="Batang"/>
                <w:color w:val="FF0000"/>
                <w:lang w:val="sv-SE"/>
              </w:rPr>
              <w:t>1</w:t>
            </w:r>
          </w:p>
        </w:tc>
      </w:tr>
      <w:tr w:rsidR="00295163" w:rsidRPr="000564FA" w14:paraId="575D6EB7" w14:textId="4B360725" w:rsidTr="00295163">
        <w:trPr>
          <w:jc w:val="center"/>
        </w:trPr>
        <w:tc>
          <w:tcPr>
            <w:tcW w:w="1501" w:type="dxa"/>
            <w:tcBorders>
              <w:top w:val="single" w:sz="4" w:space="0" w:color="auto"/>
              <w:left w:val="single" w:sz="4" w:space="0" w:color="auto"/>
              <w:bottom w:val="single" w:sz="4" w:space="0" w:color="auto"/>
              <w:right w:val="single" w:sz="4" w:space="0" w:color="auto"/>
            </w:tcBorders>
          </w:tcPr>
          <w:p w14:paraId="6163730D" w14:textId="77777777" w:rsidR="00295163" w:rsidRPr="00620428" w:rsidRDefault="00295163" w:rsidP="001968C5">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3F419F07" w14:textId="77777777" w:rsidR="00295163" w:rsidRPr="00620428" w:rsidRDefault="00295163" w:rsidP="001968C5">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37E9932" w14:textId="6634B8CD" w:rsidR="00295163" w:rsidRPr="007458B7" w:rsidRDefault="00295163" w:rsidP="001968C5">
            <w:pPr>
              <w:pStyle w:val="TAC"/>
              <w:rPr>
                <w:rFonts w:eastAsia="Batang"/>
                <w:lang w:val="sv-SE"/>
              </w:rPr>
            </w:pPr>
            <w:r w:rsidRPr="00620428">
              <w:rPr>
                <w:rFonts w:eastAsia="Batang"/>
                <w:i/>
              </w:rPr>
              <w:t>j</w:t>
            </w:r>
            <w:r w:rsidRPr="00620428">
              <w:rPr>
                <w:rFonts w:eastAsia="Batang"/>
              </w:rPr>
              <w:t>+</w:t>
            </w:r>
            <w:r w:rsidR="007458B7">
              <w:rPr>
                <w:rFonts w:eastAsia="Batang"/>
                <w:lang w:val="sv-S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AC80235" w14:textId="77777777" w:rsidR="00295163" w:rsidRPr="00620428" w:rsidRDefault="00295163" w:rsidP="001968C5">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6098C70" w14:textId="77777777" w:rsidR="00295163" w:rsidRPr="00620428" w:rsidRDefault="00295163" w:rsidP="001968C5">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72BCEF14" w14:textId="30700F19" w:rsidR="00295163" w:rsidRPr="007458B7" w:rsidRDefault="007458B7" w:rsidP="001968C5">
            <w:pPr>
              <w:pStyle w:val="TAC"/>
              <w:rPr>
                <w:rFonts w:eastAsia="Batang"/>
                <w:color w:val="FF0000"/>
                <w:lang w:val="sv-SE"/>
              </w:rPr>
            </w:pPr>
            <w:r w:rsidRPr="007458B7">
              <w:rPr>
                <w:rFonts w:eastAsia="Batang"/>
                <w:color w:val="FF0000"/>
                <w:lang w:val="sv-SE"/>
              </w:rPr>
              <w:t>1</w:t>
            </w:r>
          </w:p>
        </w:tc>
      </w:tr>
    </w:tbl>
    <w:p w14:paraId="524FFF28" w14:textId="77777777" w:rsidR="00295163" w:rsidRPr="00F15979" w:rsidRDefault="00295163" w:rsidP="00C77CAA">
      <w:pPr>
        <w:rPr>
          <w:rFonts w:ascii="Arial" w:hAnsi="Arial" w:cs="Arial"/>
        </w:rPr>
      </w:pPr>
    </w:p>
    <w:p w14:paraId="66EA6278" w14:textId="2907989D" w:rsidR="002177B5" w:rsidRPr="0050640F" w:rsidRDefault="00C77CAA" w:rsidP="00C77CAA">
      <w:pPr>
        <w:rPr>
          <w:rFonts w:ascii="Arial" w:hAnsi="Arial" w:cs="Arial"/>
        </w:rPr>
      </w:pPr>
      <w:r w:rsidRPr="0050640F">
        <w:rPr>
          <w:rFonts w:ascii="Arial" w:hAnsi="Arial" w:cs="Arial"/>
        </w:rPr>
        <w:t>We note that by adding an extra column in the TDRA table, the number of bits needed for TDRA field in the DCI is not necessarily affected.</w:t>
      </w:r>
      <w:r w:rsidR="002177B5" w:rsidRPr="0050640F">
        <w:rPr>
          <w:rFonts w:ascii="Arial" w:hAnsi="Arial" w:cs="Arial"/>
        </w:rPr>
        <w:t xml:space="preserve"> </w:t>
      </w:r>
      <w:r w:rsidRPr="0050640F">
        <w:rPr>
          <w:rFonts w:ascii="Arial" w:hAnsi="Arial" w:cs="Arial"/>
        </w:rPr>
        <w:t xml:space="preserve">That is, it still depends on the number of rows in the configured TDRA table. </w:t>
      </w:r>
      <w:r w:rsidR="002177B5" w:rsidRPr="0050640F">
        <w:rPr>
          <w:rFonts w:ascii="Arial" w:hAnsi="Arial" w:cs="Arial"/>
        </w:rPr>
        <w:t>As seen in the example table</w:t>
      </w:r>
      <w:r w:rsidR="00D94B38" w:rsidRPr="0050640F">
        <w:rPr>
          <w:rFonts w:ascii="Arial" w:hAnsi="Arial" w:cs="Arial"/>
        </w:rPr>
        <w:t xml:space="preserve"> above</w:t>
      </w:r>
      <w:r w:rsidR="002177B5" w:rsidRPr="0050640F">
        <w:rPr>
          <w:rFonts w:ascii="Arial" w:hAnsi="Arial" w:cs="Arial"/>
        </w:rPr>
        <w:t xml:space="preserve">, it is always better to </w:t>
      </w:r>
      <w:r w:rsidR="00EA7B59" w:rsidRPr="0050640F">
        <w:rPr>
          <w:rFonts w:ascii="Arial" w:hAnsi="Arial" w:cs="Arial"/>
        </w:rPr>
        <w:t>perform</w:t>
      </w:r>
      <w:r w:rsidR="002177B5" w:rsidRPr="0050640F">
        <w:rPr>
          <w:rFonts w:ascii="Arial" w:hAnsi="Arial" w:cs="Arial"/>
        </w:rPr>
        <w:t xml:space="preserve"> joint coding of repetition factor in the TDRA as compared to using a separate field (see also [</w:t>
      </w:r>
      <w:r w:rsidR="00925016" w:rsidRPr="0050640F">
        <w:rPr>
          <w:rFonts w:ascii="Arial" w:hAnsi="Arial" w:cs="Arial"/>
        </w:rPr>
        <w:t>5</w:t>
      </w:r>
      <w:r w:rsidR="002177B5" w:rsidRPr="0050640F">
        <w:rPr>
          <w:rFonts w:ascii="Arial" w:hAnsi="Arial" w:cs="Arial"/>
        </w:rPr>
        <w:t xml:space="preserve">]). </w:t>
      </w:r>
    </w:p>
    <w:p w14:paraId="04DFE0C8" w14:textId="00D9C966" w:rsidR="00C77CAA" w:rsidRPr="0050640F" w:rsidRDefault="00C77CAA" w:rsidP="00C77CAA">
      <w:pPr>
        <w:rPr>
          <w:rFonts w:ascii="Arial" w:hAnsi="Arial" w:cs="Arial"/>
        </w:rPr>
      </w:pPr>
      <w:r w:rsidRPr="0050640F">
        <w:rPr>
          <w:rFonts w:ascii="Arial" w:hAnsi="Arial" w:cs="Arial"/>
        </w:rPr>
        <w:t>We also note that if supported, the indicator can be applicable to both slot-based and non-slot-based repetition.</w:t>
      </w:r>
    </w:p>
    <w:p w14:paraId="3E100F65" w14:textId="77777777" w:rsidR="00B21CB7" w:rsidRPr="0050640F" w:rsidRDefault="00B21CB7" w:rsidP="00C77CAA">
      <w:pPr>
        <w:rPr>
          <w:rFonts w:ascii="Arial" w:hAnsi="Arial" w:cs="Arial"/>
        </w:rPr>
      </w:pPr>
    </w:p>
    <w:p w14:paraId="1BBF02D8" w14:textId="07943038" w:rsidR="00C77CAA" w:rsidRPr="0050640F" w:rsidRDefault="00C77CAA" w:rsidP="00C77CAA">
      <w:pPr>
        <w:pStyle w:val="Observation"/>
        <w:spacing w:after="160"/>
        <w:jc w:val="left"/>
        <w:rPr>
          <w:rFonts w:cs="Arial"/>
        </w:rPr>
      </w:pPr>
      <w:bookmarkStart w:id="4" w:name="_Toc21386997"/>
      <w:r w:rsidRPr="0050640F">
        <w:rPr>
          <w:rFonts w:cs="Arial"/>
        </w:rPr>
        <w:t xml:space="preserve">Adding extra column in the configured TDRA table does not </w:t>
      </w:r>
      <w:r w:rsidR="005D304B" w:rsidRPr="0050640F">
        <w:rPr>
          <w:rFonts w:cs="Arial"/>
        </w:rPr>
        <w:t xml:space="preserve">necessarily </w:t>
      </w:r>
      <w:r w:rsidRPr="0050640F">
        <w:rPr>
          <w:rFonts w:cs="Arial"/>
        </w:rPr>
        <w:t>affect the TDRA field size</w:t>
      </w:r>
      <w:r w:rsidR="007D26F1" w:rsidRPr="0050640F">
        <w:rPr>
          <w:rFonts w:cs="Arial"/>
        </w:rPr>
        <w:t xml:space="preserve"> in DCI</w:t>
      </w:r>
      <w:r w:rsidRPr="0050640F">
        <w:rPr>
          <w:rFonts w:cs="Arial"/>
          <w:lang w:eastAsia="zh-CN"/>
        </w:rPr>
        <w:t>.</w:t>
      </w:r>
      <w:bookmarkEnd w:id="4"/>
      <w:r w:rsidRPr="0050640F">
        <w:rPr>
          <w:rFonts w:cs="Arial"/>
        </w:rPr>
        <w:t xml:space="preserve"> </w:t>
      </w:r>
    </w:p>
    <w:p w14:paraId="09DCD610" w14:textId="248B4102" w:rsidR="00C77CAA" w:rsidRPr="0050640F" w:rsidRDefault="00C77CAA" w:rsidP="00C77CAA">
      <w:pPr>
        <w:pStyle w:val="Proposal"/>
      </w:pPr>
      <w:bookmarkStart w:id="5" w:name="_Toc21387005"/>
      <w:r w:rsidRPr="0050640F">
        <w:t xml:space="preserve">A configured TDRA table </w:t>
      </w:r>
      <w:r w:rsidR="00A61FE8" w:rsidRPr="0050640F">
        <w:t xml:space="preserve">for Rel-16 new DCI format </w:t>
      </w:r>
      <w:r w:rsidRPr="0050640F">
        <w:t>is extended to include information about repetition factor for PUSCH transmission. One possible option is to extend the table with an extra column for the repetition factor.</w:t>
      </w:r>
      <w:bookmarkEnd w:id="5"/>
      <w:r w:rsidRPr="0050640F">
        <w:t xml:space="preserve"> </w:t>
      </w:r>
    </w:p>
    <w:p w14:paraId="333504DC" w14:textId="75A9B96E" w:rsidR="00C77CAA" w:rsidRPr="0050640F" w:rsidRDefault="00C77CAA" w:rsidP="00B47E63"/>
    <w:p w14:paraId="0BF16B0B" w14:textId="65C799AF" w:rsidR="00C77CAA" w:rsidRDefault="00C77CAA" w:rsidP="00C77CAA">
      <w:pPr>
        <w:pStyle w:val="Heading4"/>
      </w:pPr>
      <w:r>
        <w:t>2.1</w:t>
      </w:r>
      <w:r w:rsidRPr="009E4642">
        <w:t>.</w:t>
      </w:r>
      <w:r>
        <w:t>2.2</w:t>
      </w:r>
      <w:r>
        <w:tab/>
      </w:r>
      <w:r w:rsidR="00892078">
        <w:t>Reference of the</w:t>
      </w:r>
      <w:r>
        <w:t xml:space="preserve"> starting point</w:t>
      </w:r>
      <w:r w:rsidR="0051618F" w:rsidRPr="0051618F">
        <w:t xml:space="preserve"> </w:t>
      </w:r>
      <w:r w:rsidR="0051618F">
        <w:t>in TDRA</w:t>
      </w:r>
    </w:p>
    <w:p w14:paraId="7B459268" w14:textId="6B538B9A" w:rsidR="004E517D" w:rsidRPr="0050640F" w:rsidRDefault="006B332A" w:rsidP="006B332A">
      <w:pPr>
        <w:rPr>
          <w:rFonts w:ascii="Arial" w:hAnsi="Arial" w:cs="Arial"/>
        </w:rPr>
      </w:pPr>
      <w:r w:rsidRPr="0050640F">
        <w:rPr>
          <w:rFonts w:ascii="Arial" w:hAnsi="Arial" w:cs="Arial"/>
        </w:rPr>
        <w:t>It was argued that the TDRA field size can be reduced if the reference of the start</w:t>
      </w:r>
      <w:r w:rsidR="00D91CC4" w:rsidRPr="0050640F">
        <w:rPr>
          <w:rFonts w:ascii="Arial" w:hAnsi="Arial" w:cs="Arial"/>
        </w:rPr>
        <w:t>ing</w:t>
      </w:r>
      <w:r w:rsidRPr="0050640F">
        <w:rPr>
          <w:rFonts w:ascii="Arial" w:hAnsi="Arial" w:cs="Arial"/>
        </w:rPr>
        <w:t xml:space="preserve"> symbol is changed to some PDCCH symbol instead of the slot boundary. </w:t>
      </w:r>
      <w:r w:rsidR="009B36C9" w:rsidRPr="0050640F">
        <w:rPr>
          <w:rFonts w:ascii="Arial" w:hAnsi="Arial" w:cs="Arial"/>
        </w:rPr>
        <w:t>Our view is</w:t>
      </w:r>
      <w:r w:rsidRPr="0050640F">
        <w:rPr>
          <w:rFonts w:ascii="Arial" w:hAnsi="Arial" w:cs="Arial"/>
        </w:rPr>
        <w:t xml:space="preserve"> that the reduction will typically be small</w:t>
      </w:r>
      <w:r w:rsidR="00067A83" w:rsidRPr="0050640F">
        <w:rPr>
          <w:rFonts w:ascii="Arial" w:hAnsi="Arial" w:cs="Arial"/>
        </w:rPr>
        <w:t xml:space="preserve"> in most of the scenarios</w:t>
      </w:r>
      <w:r w:rsidR="00366CE9" w:rsidRPr="0050640F">
        <w:rPr>
          <w:rFonts w:ascii="Arial" w:hAnsi="Arial" w:cs="Arial"/>
        </w:rPr>
        <w:t xml:space="preserve"> since</w:t>
      </w:r>
      <w:r w:rsidR="008C4716" w:rsidRPr="0050640F">
        <w:rPr>
          <w:rFonts w:ascii="Arial" w:hAnsi="Arial" w:cs="Arial"/>
        </w:rPr>
        <w:t xml:space="preserve"> removing half of the TDRA entries only provides 1-bit</w:t>
      </w:r>
      <w:r w:rsidR="00067A83" w:rsidRPr="0050640F">
        <w:rPr>
          <w:rFonts w:ascii="Arial" w:hAnsi="Arial" w:cs="Arial"/>
        </w:rPr>
        <w:t xml:space="preserve"> </w:t>
      </w:r>
      <w:r w:rsidR="008C4716" w:rsidRPr="0050640F">
        <w:rPr>
          <w:rFonts w:ascii="Arial" w:hAnsi="Arial" w:cs="Arial"/>
        </w:rPr>
        <w:t>reduction</w:t>
      </w:r>
      <w:r w:rsidR="00067A83" w:rsidRPr="0050640F">
        <w:rPr>
          <w:rFonts w:ascii="Arial" w:hAnsi="Arial" w:cs="Arial"/>
        </w:rPr>
        <w:t>.</w:t>
      </w:r>
    </w:p>
    <w:p w14:paraId="36D722BD" w14:textId="28A9B4ED" w:rsidR="008C4716" w:rsidRPr="0050640F" w:rsidRDefault="00F05D17" w:rsidP="006B332A">
      <w:pPr>
        <w:rPr>
          <w:rFonts w:ascii="Arial" w:hAnsi="Arial" w:cs="Arial"/>
        </w:rPr>
      </w:pPr>
      <w:r w:rsidRPr="0050640F">
        <w:rPr>
          <w:rFonts w:ascii="Arial" w:hAnsi="Arial" w:cs="Arial"/>
        </w:rPr>
        <w:lastRenderedPageBreak/>
        <w:t>We believe that t</w:t>
      </w:r>
      <w:r w:rsidR="00067A83" w:rsidRPr="0050640F">
        <w:rPr>
          <w:rFonts w:ascii="Arial" w:hAnsi="Arial" w:cs="Arial"/>
        </w:rPr>
        <w:t xml:space="preserve">he benefit </w:t>
      </w:r>
      <w:r w:rsidR="008C4716" w:rsidRPr="0050640F">
        <w:rPr>
          <w:rFonts w:ascii="Arial" w:hAnsi="Arial" w:cs="Arial"/>
        </w:rPr>
        <w:t xml:space="preserve">of changing the reference point </w:t>
      </w:r>
      <w:r w:rsidR="00067A83" w:rsidRPr="0050640F">
        <w:rPr>
          <w:rFonts w:ascii="Arial" w:hAnsi="Arial" w:cs="Arial"/>
        </w:rPr>
        <w:t>is questionable as it</w:t>
      </w:r>
      <w:r w:rsidR="008839AB" w:rsidRPr="0050640F">
        <w:rPr>
          <w:rFonts w:ascii="Arial" w:hAnsi="Arial" w:cs="Arial"/>
        </w:rPr>
        <w:t xml:space="preserve"> </w:t>
      </w:r>
      <w:r w:rsidR="00067A83" w:rsidRPr="0050640F">
        <w:rPr>
          <w:rFonts w:ascii="Arial" w:hAnsi="Arial" w:cs="Arial"/>
        </w:rPr>
        <w:t>is</w:t>
      </w:r>
      <w:r w:rsidR="008839AB" w:rsidRPr="0050640F">
        <w:rPr>
          <w:rFonts w:ascii="Arial" w:hAnsi="Arial" w:cs="Arial"/>
        </w:rPr>
        <w:t xml:space="preserve"> applicable only to </w:t>
      </w:r>
      <w:r w:rsidR="004E517D" w:rsidRPr="0050640F">
        <w:rPr>
          <w:rFonts w:ascii="Arial" w:hAnsi="Arial" w:cs="Arial"/>
        </w:rPr>
        <w:t>limited scenarios</w:t>
      </w:r>
      <w:r w:rsidR="008C4716" w:rsidRPr="0050640F">
        <w:rPr>
          <w:rFonts w:ascii="Arial" w:hAnsi="Arial" w:cs="Arial"/>
        </w:rPr>
        <w:t xml:space="preserve">. First, it is valid </w:t>
      </w:r>
      <w:r w:rsidR="004E517D" w:rsidRPr="0050640F">
        <w:rPr>
          <w:rFonts w:ascii="Arial" w:hAnsi="Arial" w:cs="Arial"/>
        </w:rPr>
        <w:t xml:space="preserve">only to </w:t>
      </w:r>
      <w:r w:rsidR="008839AB" w:rsidRPr="0050640F">
        <w:rPr>
          <w:rFonts w:ascii="Arial" w:hAnsi="Arial" w:cs="Arial"/>
        </w:rPr>
        <w:t xml:space="preserve">DL </w:t>
      </w:r>
      <w:r w:rsidR="004E517D" w:rsidRPr="0050640F">
        <w:rPr>
          <w:rFonts w:ascii="Arial" w:hAnsi="Arial" w:cs="Arial"/>
        </w:rPr>
        <w:t>scheduling</w:t>
      </w:r>
      <w:r w:rsidR="008839AB" w:rsidRPr="0050640F">
        <w:rPr>
          <w:rFonts w:ascii="Arial" w:hAnsi="Arial" w:cs="Arial"/>
        </w:rPr>
        <w:t xml:space="preserve"> since the </w:t>
      </w:r>
      <w:r w:rsidR="00675D3B" w:rsidRPr="0050640F">
        <w:rPr>
          <w:rFonts w:ascii="Arial" w:hAnsi="Arial" w:cs="Arial"/>
        </w:rPr>
        <w:t xml:space="preserve">resource </w:t>
      </w:r>
      <w:r w:rsidR="008839AB" w:rsidRPr="0050640F">
        <w:rPr>
          <w:rFonts w:ascii="Arial" w:hAnsi="Arial" w:cs="Arial"/>
        </w:rPr>
        <w:t xml:space="preserve">allocation </w:t>
      </w:r>
      <w:r w:rsidR="004E517D" w:rsidRPr="0050640F">
        <w:rPr>
          <w:rFonts w:ascii="Arial" w:hAnsi="Arial" w:cs="Arial"/>
        </w:rPr>
        <w:t xml:space="preserve">for UL can be restricted by available UL resources due to certain TDD slot configuration. </w:t>
      </w:r>
      <w:r w:rsidR="00067A83" w:rsidRPr="0050640F">
        <w:rPr>
          <w:rFonts w:ascii="Arial" w:hAnsi="Arial" w:cs="Arial"/>
        </w:rPr>
        <w:t>Even f</w:t>
      </w:r>
      <w:r w:rsidR="004E517D" w:rsidRPr="0050640F">
        <w:rPr>
          <w:rFonts w:ascii="Arial" w:hAnsi="Arial" w:cs="Arial"/>
        </w:rPr>
        <w:t xml:space="preserve">or DL scheduling, it is applicable only to the case </w:t>
      </w:r>
      <w:r w:rsidR="008C4716" w:rsidRPr="0050640F">
        <w:rPr>
          <w:rFonts w:ascii="Arial" w:hAnsi="Arial" w:cs="Arial"/>
        </w:rPr>
        <w:t>of same slot scheduling (</w:t>
      </w:r>
      <w:r w:rsidR="004E517D" w:rsidRPr="0050640F">
        <w:rPr>
          <w:rFonts w:ascii="Arial" w:hAnsi="Arial" w:cs="Arial"/>
        </w:rPr>
        <w:t>K</w:t>
      </w:r>
      <w:r w:rsidR="004E517D" w:rsidRPr="0050640F">
        <w:rPr>
          <w:rFonts w:ascii="Arial" w:hAnsi="Arial" w:cs="Arial"/>
          <w:vertAlign w:val="subscript"/>
        </w:rPr>
        <w:t>0</w:t>
      </w:r>
      <w:r w:rsidR="004E517D" w:rsidRPr="0050640F">
        <w:rPr>
          <w:rFonts w:ascii="Arial" w:hAnsi="Arial" w:cs="Arial"/>
        </w:rPr>
        <w:t xml:space="preserve"> </w:t>
      </w:r>
      <w:r w:rsidR="008C4716" w:rsidRPr="0050640F">
        <w:rPr>
          <w:rFonts w:ascii="Arial" w:hAnsi="Arial" w:cs="Arial"/>
        </w:rPr>
        <w:t>=</w:t>
      </w:r>
      <w:r w:rsidR="004E517D" w:rsidRPr="0050640F">
        <w:rPr>
          <w:rFonts w:ascii="Arial" w:hAnsi="Arial" w:cs="Arial"/>
        </w:rPr>
        <w:t>0</w:t>
      </w:r>
      <w:r w:rsidR="008C4716" w:rsidRPr="0050640F">
        <w:rPr>
          <w:rFonts w:ascii="Arial" w:hAnsi="Arial" w:cs="Arial"/>
        </w:rPr>
        <w:t>)</w:t>
      </w:r>
      <w:r w:rsidR="004E517D" w:rsidRPr="0050640F">
        <w:rPr>
          <w:rFonts w:ascii="Arial" w:hAnsi="Arial" w:cs="Arial"/>
        </w:rPr>
        <w:t xml:space="preserve"> which might not </w:t>
      </w:r>
      <w:r w:rsidR="0029503B" w:rsidRPr="0050640F">
        <w:rPr>
          <w:rFonts w:ascii="Arial" w:hAnsi="Arial" w:cs="Arial"/>
        </w:rPr>
        <w:t>necessary</w:t>
      </w:r>
      <w:r w:rsidRPr="0050640F">
        <w:rPr>
          <w:rFonts w:ascii="Arial" w:hAnsi="Arial" w:cs="Arial"/>
        </w:rPr>
        <w:t xml:space="preserve"> </w:t>
      </w:r>
      <w:r w:rsidR="004E517D" w:rsidRPr="0050640F">
        <w:rPr>
          <w:rFonts w:ascii="Arial" w:hAnsi="Arial" w:cs="Arial"/>
        </w:rPr>
        <w:t xml:space="preserve">be </w:t>
      </w:r>
      <w:r w:rsidR="00067A83" w:rsidRPr="0050640F">
        <w:rPr>
          <w:rFonts w:ascii="Arial" w:hAnsi="Arial" w:cs="Arial"/>
        </w:rPr>
        <w:t xml:space="preserve">the case </w:t>
      </w:r>
      <w:r w:rsidR="004E517D" w:rsidRPr="0050640F">
        <w:rPr>
          <w:rFonts w:ascii="Arial" w:hAnsi="Arial" w:cs="Arial"/>
        </w:rPr>
        <w:t xml:space="preserve">for high SCS. </w:t>
      </w:r>
      <w:r w:rsidR="008C4716" w:rsidRPr="0050640F">
        <w:rPr>
          <w:rFonts w:ascii="Arial" w:hAnsi="Arial" w:cs="Arial"/>
        </w:rPr>
        <w:t xml:space="preserve"> </w:t>
      </w:r>
    </w:p>
    <w:p w14:paraId="666FB893" w14:textId="1EA34386" w:rsidR="006B332A" w:rsidRPr="0050640F" w:rsidRDefault="004E517D" w:rsidP="006B332A">
      <w:pPr>
        <w:rPr>
          <w:rFonts w:ascii="Arial" w:hAnsi="Arial" w:cs="Arial"/>
        </w:rPr>
      </w:pPr>
      <w:r w:rsidRPr="0050640F">
        <w:rPr>
          <w:rFonts w:ascii="Arial" w:hAnsi="Arial" w:cs="Arial"/>
        </w:rPr>
        <w:t>Some may argue that the benefit can be large in some special scenario,</w:t>
      </w:r>
      <w:r w:rsidR="006B332A" w:rsidRPr="0050640F">
        <w:rPr>
          <w:rFonts w:ascii="Arial" w:hAnsi="Arial" w:cs="Arial"/>
        </w:rPr>
        <w:t xml:space="preserve"> </w:t>
      </w:r>
      <w:r w:rsidR="008839AB" w:rsidRPr="0050640F">
        <w:rPr>
          <w:rFonts w:ascii="Arial" w:hAnsi="Arial" w:cs="Arial"/>
        </w:rPr>
        <w:t xml:space="preserve">e.g., </w:t>
      </w:r>
      <w:r w:rsidR="006B332A" w:rsidRPr="0050640F">
        <w:rPr>
          <w:rFonts w:ascii="Arial" w:hAnsi="Arial" w:cs="Arial"/>
        </w:rPr>
        <w:t xml:space="preserve">when </w:t>
      </w:r>
      <w:r w:rsidRPr="0050640F">
        <w:rPr>
          <w:rFonts w:ascii="Arial" w:hAnsi="Arial" w:cs="Arial"/>
        </w:rPr>
        <w:t>K</w:t>
      </w:r>
      <w:r w:rsidRPr="0050640F">
        <w:rPr>
          <w:rFonts w:ascii="Arial" w:hAnsi="Arial" w:cs="Arial"/>
          <w:vertAlign w:val="subscript"/>
        </w:rPr>
        <w:t>0</w:t>
      </w:r>
      <w:r w:rsidRPr="0050640F">
        <w:rPr>
          <w:rFonts w:ascii="Arial" w:hAnsi="Arial" w:cs="Arial"/>
        </w:rPr>
        <w:t>=0 and t</w:t>
      </w:r>
      <w:r w:rsidR="008839AB" w:rsidRPr="0050640F">
        <w:rPr>
          <w:rFonts w:ascii="Arial" w:hAnsi="Arial" w:cs="Arial"/>
        </w:rPr>
        <w:t>here is only one length and multiple starting point</w:t>
      </w:r>
      <w:r w:rsidR="003D7C35" w:rsidRPr="0050640F">
        <w:rPr>
          <w:rFonts w:ascii="Arial" w:hAnsi="Arial" w:cs="Arial"/>
        </w:rPr>
        <w:t>s</w:t>
      </w:r>
      <w:r w:rsidR="008839AB" w:rsidRPr="0050640F">
        <w:rPr>
          <w:rFonts w:ascii="Arial" w:hAnsi="Arial" w:cs="Arial"/>
        </w:rPr>
        <w:t xml:space="preserve"> to indicate. </w:t>
      </w:r>
      <w:r w:rsidRPr="0050640F">
        <w:rPr>
          <w:rFonts w:ascii="Arial" w:hAnsi="Arial" w:cs="Arial"/>
        </w:rPr>
        <w:t xml:space="preserve">However, such scenario is </w:t>
      </w:r>
      <w:r w:rsidR="003D7C35" w:rsidRPr="0050640F">
        <w:rPr>
          <w:rFonts w:ascii="Arial" w:hAnsi="Arial" w:cs="Arial"/>
        </w:rPr>
        <w:t>rather</w:t>
      </w:r>
      <w:r w:rsidRPr="0050640F">
        <w:rPr>
          <w:rFonts w:ascii="Arial" w:hAnsi="Arial" w:cs="Arial"/>
        </w:rPr>
        <w:t xml:space="preserve"> limited and should be considered as </w:t>
      </w:r>
      <w:r w:rsidR="0082016C" w:rsidRPr="0050640F">
        <w:rPr>
          <w:rFonts w:ascii="Arial" w:hAnsi="Arial" w:cs="Arial"/>
        </w:rPr>
        <w:t xml:space="preserve">a </w:t>
      </w:r>
      <w:r w:rsidRPr="0050640F">
        <w:rPr>
          <w:rFonts w:ascii="Arial" w:hAnsi="Arial" w:cs="Arial"/>
        </w:rPr>
        <w:t>corner case</w:t>
      </w:r>
      <w:r w:rsidR="00FC4CD7" w:rsidRPr="0050640F">
        <w:rPr>
          <w:rFonts w:ascii="Arial" w:hAnsi="Arial" w:cs="Arial"/>
        </w:rPr>
        <w:t xml:space="preserve"> only</w:t>
      </w:r>
      <w:r w:rsidRPr="0050640F">
        <w:rPr>
          <w:rFonts w:ascii="Arial" w:hAnsi="Arial" w:cs="Arial"/>
        </w:rPr>
        <w:t>.</w:t>
      </w:r>
      <w:r w:rsidR="008839AB" w:rsidRPr="0050640F">
        <w:rPr>
          <w:rFonts w:ascii="Arial" w:hAnsi="Arial" w:cs="Arial"/>
        </w:rPr>
        <w:t xml:space="preserve"> </w:t>
      </w:r>
    </w:p>
    <w:p w14:paraId="66F8C038" w14:textId="38ED952D" w:rsidR="008C4716" w:rsidRPr="0050640F" w:rsidRDefault="008C4716" w:rsidP="008C4716">
      <w:pPr>
        <w:rPr>
          <w:rFonts w:ascii="Arial" w:hAnsi="Arial" w:cs="Arial"/>
        </w:rPr>
      </w:pPr>
      <w:r w:rsidRPr="0050640F">
        <w:rPr>
          <w:rFonts w:ascii="Arial" w:hAnsi="Arial" w:cs="Arial"/>
        </w:rPr>
        <w:t xml:space="preserve">Moreover, changing the reference of starting point would have impact on the specification as an indicator whether </w:t>
      </w:r>
      <w:r w:rsidR="00232BD9" w:rsidRPr="0050640F">
        <w:rPr>
          <w:rFonts w:ascii="Arial" w:hAnsi="Arial" w:cs="Arial"/>
        </w:rPr>
        <w:t>the starting point</w:t>
      </w:r>
      <w:r w:rsidRPr="0050640F">
        <w:rPr>
          <w:rFonts w:ascii="Arial" w:hAnsi="Arial" w:cs="Arial"/>
        </w:rPr>
        <w:t xml:space="preserve"> is based on slot boundary or some PDCCH symbol would need to be introduced and specification texts related to SLIV need to be updated. </w:t>
      </w:r>
    </w:p>
    <w:p w14:paraId="5B277505" w14:textId="54CF1114" w:rsidR="006B332A" w:rsidRPr="0050640F" w:rsidRDefault="006B332A" w:rsidP="006B332A">
      <w:pPr>
        <w:rPr>
          <w:rFonts w:ascii="Arial" w:hAnsi="Arial" w:cs="Arial"/>
        </w:rPr>
      </w:pPr>
      <w:r w:rsidRPr="0050640F">
        <w:rPr>
          <w:rFonts w:ascii="Arial" w:hAnsi="Arial" w:cs="Arial"/>
        </w:rPr>
        <w:t>If reference of the SLIV is based on slot boundary, specification impact is minimized. With configurable TDRA fields size up to 16 entries</w:t>
      </w:r>
      <w:r w:rsidR="003D7C35" w:rsidRPr="0050640F">
        <w:rPr>
          <w:rFonts w:ascii="Arial" w:hAnsi="Arial" w:cs="Arial"/>
        </w:rPr>
        <w:t xml:space="preserve"> </w:t>
      </w:r>
      <w:r w:rsidR="00527FC5" w:rsidRPr="0050640F">
        <w:rPr>
          <w:rFonts w:ascii="Arial" w:hAnsi="Arial" w:cs="Arial"/>
        </w:rPr>
        <w:t>and</w:t>
      </w:r>
      <w:r w:rsidR="003D7C35" w:rsidRPr="0050640F">
        <w:rPr>
          <w:rFonts w:ascii="Arial" w:hAnsi="Arial" w:cs="Arial"/>
        </w:rPr>
        <w:t xml:space="preserve"> possibly more for UL</w:t>
      </w:r>
      <w:r w:rsidR="00527FC5" w:rsidRPr="0050640F">
        <w:rPr>
          <w:rFonts w:ascii="Arial" w:hAnsi="Arial" w:cs="Arial"/>
        </w:rPr>
        <w:t xml:space="preserve"> DCI</w:t>
      </w:r>
      <w:r w:rsidRPr="0050640F">
        <w:rPr>
          <w:rFonts w:ascii="Arial" w:hAnsi="Arial" w:cs="Arial"/>
        </w:rPr>
        <w:t xml:space="preserve">, the </w:t>
      </w:r>
      <w:r w:rsidR="00067A83" w:rsidRPr="0050640F">
        <w:rPr>
          <w:rFonts w:ascii="Arial" w:hAnsi="Arial" w:cs="Arial"/>
        </w:rPr>
        <w:t>TDRA</w:t>
      </w:r>
      <w:r w:rsidRPr="0050640F">
        <w:rPr>
          <w:rFonts w:ascii="Arial" w:hAnsi="Arial" w:cs="Arial"/>
        </w:rPr>
        <w:t xml:space="preserve"> flexibility should be </w:t>
      </w:r>
      <w:proofErr w:type="gramStart"/>
      <w:r w:rsidRPr="0050640F">
        <w:rPr>
          <w:rFonts w:ascii="Arial" w:hAnsi="Arial" w:cs="Arial"/>
        </w:rPr>
        <w:t>sufficient</w:t>
      </w:r>
      <w:proofErr w:type="gramEnd"/>
      <w:r w:rsidRPr="0050640F">
        <w:rPr>
          <w:rFonts w:ascii="Arial" w:hAnsi="Arial" w:cs="Arial"/>
        </w:rPr>
        <w:t>.</w:t>
      </w:r>
    </w:p>
    <w:p w14:paraId="7D29F842" w14:textId="49DEF2D4" w:rsidR="0082016C" w:rsidRPr="00CA387E" w:rsidRDefault="0082016C" w:rsidP="006B332A">
      <w:pPr>
        <w:rPr>
          <w:rFonts w:ascii="Arial" w:hAnsi="Arial" w:cs="Arial"/>
        </w:rPr>
      </w:pPr>
    </w:p>
    <w:p w14:paraId="09168377" w14:textId="6FB377F9" w:rsidR="00925016" w:rsidRPr="00765588" w:rsidRDefault="00925016" w:rsidP="006B332A">
      <w:pPr>
        <w:pStyle w:val="Observation"/>
        <w:spacing w:after="160"/>
        <w:jc w:val="left"/>
        <w:rPr>
          <w:rFonts w:cs="Arial"/>
        </w:rPr>
      </w:pPr>
      <w:bookmarkStart w:id="6" w:name="_Toc21386998"/>
      <w:r w:rsidRPr="00765588">
        <w:rPr>
          <w:rFonts w:cs="Arial"/>
        </w:rPr>
        <w:t xml:space="preserve">Using PDCCH symbol as reference for starting symbol for SLIV </w:t>
      </w:r>
      <w:r w:rsidR="00AA7BA7" w:rsidRPr="00765588">
        <w:rPr>
          <w:rFonts w:cs="Arial"/>
        </w:rPr>
        <w:t>is applicable only for DL with K</w:t>
      </w:r>
      <w:r w:rsidR="00AA7BA7" w:rsidRPr="00765588">
        <w:rPr>
          <w:rFonts w:cs="Arial"/>
          <w:vertAlign w:val="subscript"/>
        </w:rPr>
        <w:t>0</w:t>
      </w:r>
      <w:r w:rsidR="00AA7BA7" w:rsidRPr="00765588">
        <w:rPr>
          <w:rFonts w:cs="Arial"/>
        </w:rPr>
        <w:t xml:space="preserve">=0 and only </w:t>
      </w:r>
      <w:r w:rsidR="005C0685" w:rsidRPr="00765588">
        <w:rPr>
          <w:rFonts w:cs="Arial"/>
        </w:rPr>
        <w:t>provide limited benefit for very specific corner case</w:t>
      </w:r>
      <w:r w:rsidRPr="00765588">
        <w:rPr>
          <w:rFonts w:cs="Arial"/>
          <w:lang w:eastAsia="zh-CN"/>
        </w:rPr>
        <w:t>.</w:t>
      </w:r>
      <w:bookmarkEnd w:id="6"/>
      <w:r w:rsidRPr="00765588">
        <w:rPr>
          <w:rFonts w:cs="Arial"/>
        </w:rPr>
        <w:t xml:space="preserve"> </w:t>
      </w:r>
    </w:p>
    <w:p w14:paraId="4D50038C" w14:textId="1336C5E2" w:rsidR="0082016C" w:rsidRPr="00765588" w:rsidRDefault="00067A83" w:rsidP="0082016C">
      <w:pPr>
        <w:pStyle w:val="Proposal"/>
      </w:pPr>
      <w:bookmarkStart w:id="7" w:name="_Toc21387006"/>
      <w:r w:rsidRPr="00765588">
        <w:t>Change of</w:t>
      </w:r>
      <w:r w:rsidR="0082016C" w:rsidRPr="00765588">
        <w:t xml:space="preserve"> reference </w:t>
      </w:r>
      <w:r w:rsidR="001E7189" w:rsidRPr="00765588">
        <w:t>for</w:t>
      </w:r>
      <w:r w:rsidR="0082016C" w:rsidRPr="00765588">
        <w:t xml:space="preserve"> the starting symbol in SLIV is not supported.</w:t>
      </w:r>
      <w:bookmarkEnd w:id="7"/>
      <w:r w:rsidR="0082016C" w:rsidRPr="00765588">
        <w:t xml:space="preserve"> </w:t>
      </w:r>
    </w:p>
    <w:p w14:paraId="37522341" w14:textId="77777777" w:rsidR="00D91902" w:rsidRPr="00765588" w:rsidRDefault="00D91902" w:rsidP="00D91902">
      <w:pPr>
        <w:pStyle w:val="Proposal"/>
        <w:numPr>
          <w:ilvl w:val="0"/>
          <w:numId w:val="0"/>
        </w:numPr>
        <w:ind w:left="1701"/>
      </w:pPr>
    </w:p>
    <w:p w14:paraId="621A058C" w14:textId="092FD1A8" w:rsidR="00373478" w:rsidRPr="006B332A" w:rsidRDefault="00373478" w:rsidP="00373478">
      <w:pPr>
        <w:pStyle w:val="Heading3"/>
        <w:rPr>
          <w:rFonts w:eastAsiaTheme="minorHAnsi" w:cs="Arial"/>
          <w:sz w:val="22"/>
          <w:szCs w:val="22"/>
          <w:lang w:val="en-US" w:eastAsia="en-US"/>
        </w:rPr>
      </w:pPr>
      <w:r>
        <w:t xml:space="preserve">2.1.3 </w:t>
      </w:r>
      <w:r>
        <w:tab/>
        <w:t xml:space="preserve">HARQ process number field </w:t>
      </w:r>
    </w:p>
    <w:p w14:paraId="1E532AF3" w14:textId="77777777" w:rsidR="008923A8" w:rsidRPr="00765588" w:rsidRDefault="00D91902" w:rsidP="00B47E63">
      <w:pPr>
        <w:rPr>
          <w:rFonts w:ascii="Arial" w:hAnsi="Arial" w:cs="Arial"/>
        </w:rPr>
      </w:pPr>
      <w:r w:rsidRPr="00765588">
        <w:rPr>
          <w:rFonts w:ascii="Arial" w:hAnsi="Arial" w:cs="Arial"/>
        </w:rPr>
        <w:t xml:space="preserve">In RAN1 #98 it was agreed to support separate configurable number of bits (2,3,4) for HARQ process number </w:t>
      </w:r>
      <w:r w:rsidR="005820AE" w:rsidRPr="00765588">
        <w:rPr>
          <w:rFonts w:ascii="Arial" w:hAnsi="Arial" w:cs="Arial"/>
        </w:rPr>
        <w:t>for the new DCI formats for scheduling DL and UL. It is still to be discussed</w:t>
      </w:r>
      <w:r w:rsidR="00187E8F" w:rsidRPr="00765588">
        <w:rPr>
          <w:rFonts w:ascii="Arial" w:hAnsi="Arial" w:cs="Arial"/>
        </w:rPr>
        <w:t xml:space="preserve"> </w:t>
      </w:r>
      <w:r w:rsidR="005820AE" w:rsidRPr="00765588">
        <w:rPr>
          <w:rFonts w:ascii="Arial" w:hAnsi="Arial" w:cs="Arial"/>
        </w:rPr>
        <w:t xml:space="preserve">whether 0 or 1 bit should be supported. </w:t>
      </w:r>
      <w:r w:rsidR="00187E8F" w:rsidRPr="00765588">
        <w:rPr>
          <w:rFonts w:ascii="Arial" w:hAnsi="Arial" w:cs="Arial"/>
        </w:rPr>
        <w:t xml:space="preserve">In general, configuring the number of HARQ process number field to be smaller than 4 bits impose certain scheduling restriction. </w:t>
      </w:r>
    </w:p>
    <w:p w14:paraId="56ADA675" w14:textId="77777777" w:rsidR="008923A8" w:rsidRPr="00765588" w:rsidRDefault="008923A8" w:rsidP="00B47E63">
      <w:pPr>
        <w:rPr>
          <w:rFonts w:ascii="Arial" w:hAnsi="Arial" w:cs="Arial"/>
        </w:rPr>
      </w:pPr>
    </w:p>
    <w:p w14:paraId="195A73E1" w14:textId="009B29BE" w:rsidR="005820AE" w:rsidRPr="00765588" w:rsidRDefault="00187E8F" w:rsidP="00B47E63">
      <w:pPr>
        <w:rPr>
          <w:rFonts w:ascii="Arial" w:hAnsi="Arial" w:cs="Arial"/>
        </w:rPr>
      </w:pPr>
      <w:r w:rsidRPr="00765588">
        <w:rPr>
          <w:rFonts w:ascii="Arial" w:hAnsi="Arial" w:cs="Arial"/>
        </w:rPr>
        <w:t>In the extreme case, 0</w:t>
      </w:r>
      <w:r w:rsidR="00FB4B5F" w:rsidRPr="00765588">
        <w:rPr>
          <w:rFonts w:ascii="Arial" w:hAnsi="Arial" w:cs="Arial"/>
        </w:rPr>
        <w:t>-</w:t>
      </w:r>
      <w:r w:rsidRPr="00765588">
        <w:rPr>
          <w:rFonts w:ascii="Arial" w:hAnsi="Arial" w:cs="Arial"/>
        </w:rPr>
        <w:t xml:space="preserve">bit </w:t>
      </w:r>
      <w:r w:rsidR="00FB4B5F" w:rsidRPr="00765588">
        <w:rPr>
          <w:rFonts w:ascii="Arial" w:hAnsi="Arial" w:cs="Arial"/>
        </w:rPr>
        <w:t xml:space="preserve">HARQ process number field </w:t>
      </w:r>
      <w:r w:rsidRPr="00765588">
        <w:rPr>
          <w:rFonts w:ascii="Arial" w:hAnsi="Arial" w:cs="Arial"/>
        </w:rPr>
        <w:t>implies that there is only 1 HARQ process ID. For dynamic</w:t>
      </w:r>
      <w:r w:rsidR="008923A8" w:rsidRPr="00765588">
        <w:rPr>
          <w:rFonts w:ascii="Arial" w:hAnsi="Arial" w:cs="Arial"/>
        </w:rPr>
        <w:t xml:space="preserve"> DL</w:t>
      </w:r>
      <w:r w:rsidRPr="00765588">
        <w:rPr>
          <w:rFonts w:ascii="Arial" w:hAnsi="Arial" w:cs="Arial"/>
        </w:rPr>
        <w:t xml:space="preserve"> scheduling, this would prevent any new </w:t>
      </w:r>
      <w:r w:rsidR="008923A8" w:rsidRPr="00765588">
        <w:rPr>
          <w:rFonts w:ascii="Arial" w:hAnsi="Arial" w:cs="Arial"/>
        </w:rPr>
        <w:t xml:space="preserve">DL </w:t>
      </w:r>
      <w:r w:rsidRPr="00765588">
        <w:rPr>
          <w:rFonts w:ascii="Arial" w:hAnsi="Arial" w:cs="Arial"/>
        </w:rPr>
        <w:t xml:space="preserve">transmission </w:t>
      </w:r>
      <w:r w:rsidR="00FB4B5F" w:rsidRPr="00765588">
        <w:rPr>
          <w:rFonts w:ascii="Arial" w:hAnsi="Arial" w:cs="Arial"/>
        </w:rPr>
        <w:t>(</w:t>
      </w:r>
      <w:r w:rsidRPr="00765588">
        <w:rPr>
          <w:rFonts w:ascii="Arial" w:hAnsi="Arial" w:cs="Arial"/>
        </w:rPr>
        <w:t>with another HARQ process ID</w:t>
      </w:r>
      <w:r w:rsidR="00FB4B5F" w:rsidRPr="00765588">
        <w:rPr>
          <w:rFonts w:ascii="Arial" w:hAnsi="Arial" w:cs="Arial"/>
        </w:rPr>
        <w:t>)</w:t>
      </w:r>
      <w:r w:rsidRPr="00765588">
        <w:rPr>
          <w:rFonts w:ascii="Arial" w:hAnsi="Arial" w:cs="Arial"/>
        </w:rPr>
        <w:t xml:space="preserve"> before </w:t>
      </w:r>
      <w:r w:rsidR="008923A8" w:rsidRPr="00765588">
        <w:rPr>
          <w:rFonts w:ascii="Arial" w:hAnsi="Arial" w:cs="Arial"/>
        </w:rPr>
        <w:t>receiving</w:t>
      </w:r>
      <w:r w:rsidRPr="00765588">
        <w:rPr>
          <w:rFonts w:ascii="Arial" w:hAnsi="Arial" w:cs="Arial"/>
        </w:rPr>
        <w:t xml:space="preserve"> HARQ-ACK from </w:t>
      </w:r>
      <w:r w:rsidR="008923A8" w:rsidRPr="00765588">
        <w:rPr>
          <w:rFonts w:ascii="Arial" w:hAnsi="Arial" w:cs="Arial"/>
        </w:rPr>
        <w:t xml:space="preserve">the </w:t>
      </w:r>
      <w:r w:rsidRPr="00765588">
        <w:rPr>
          <w:rFonts w:ascii="Arial" w:hAnsi="Arial" w:cs="Arial"/>
        </w:rPr>
        <w:t>UE.</w:t>
      </w:r>
      <w:r w:rsidR="008923A8" w:rsidRPr="00765588">
        <w:rPr>
          <w:rFonts w:ascii="Arial" w:hAnsi="Arial" w:cs="Arial"/>
        </w:rPr>
        <w:t xml:space="preserve"> </w:t>
      </w:r>
      <w:r w:rsidRPr="00765588">
        <w:rPr>
          <w:rFonts w:ascii="Arial" w:hAnsi="Arial" w:cs="Arial"/>
        </w:rPr>
        <w:t xml:space="preserve">For </w:t>
      </w:r>
      <w:r w:rsidR="008923A8" w:rsidRPr="00765588">
        <w:rPr>
          <w:rFonts w:ascii="Arial" w:hAnsi="Arial" w:cs="Arial"/>
        </w:rPr>
        <w:t xml:space="preserve">dynamic </w:t>
      </w:r>
      <w:r w:rsidRPr="00765588">
        <w:rPr>
          <w:rFonts w:ascii="Arial" w:hAnsi="Arial" w:cs="Arial"/>
        </w:rPr>
        <w:t xml:space="preserve">UL scheduling, </w:t>
      </w:r>
      <w:r w:rsidR="008923A8" w:rsidRPr="00765588">
        <w:rPr>
          <w:rFonts w:ascii="Arial" w:hAnsi="Arial" w:cs="Arial"/>
        </w:rPr>
        <w:t xml:space="preserve">one restriction is that it is not possible to </w:t>
      </w:r>
      <w:r w:rsidRPr="00765588">
        <w:rPr>
          <w:rFonts w:ascii="Arial" w:hAnsi="Arial" w:cs="Arial"/>
        </w:rPr>
        <w:t xml:space="preserve">schedule PUSCH </w:t>
      </w:r>
      <w:r w:rsidR="008923A8" w:rsidRPr="00765588">
        <w:rPr>
          <w:rFonts w:ascii="Arial" w:hAnsi="Arial" w:cs="Arial"/>
        </w:rPr>
        <w:t xml:space="preserve">transmission </w:t>
      </w:r>
      <w:r w:rsidRPr="00765588">
        <w:rPr>
          <w:rFonts w:ascii="Arial" w:hAnsi="Arial" w:cs="Arial"/>
        </w:rPr>
        <w:t xml:space="preserve">if there is </w:t>
      </w:r>
      <w:r w:rsidR="008923A8" w:rsidRPr="00765588">
        <w:rPr>
          <w:rFonts w:ascii="Arial" w:hAnsi="Arial" w:cs="Arial"/>
        </w:rPr>
        <w:t xml:space="preserve">an UL </w:t>
      </w:r>
      <w:r w:rsidRPr="00765588">
        <w:rPr>
          <w:rFonts w:ascii="Arial" w:hAnsi="Arial" w:cs="Arial"/>
        </w:rPr>
        <w:t>CG with the same HARQ ID within N</w:t>
      </w:r>
      <w:r w:rsidRPr="00765588">
        <w:rPr>
          <w:rFonts w:ascii="Arial" w:hAnsi="Arial" w:cs="Arial"/>
          <w:vertAlign w:val="subscript"/>
        </w:rPr>
        <w:t>2</w:t>
      </w:r>
      <w:r w:rsidRPr="00765588">
        <w:rPr>
          <w:rFonts w:ascii="Arial" w:hAnsi="Arial" w:cs="Arial"/>
        </w:rPr>
        <w:t xml:space="preserve"> symbols from the end of </w:t>
      </w:r>
      <w:r w:rsidR="008923A8" w:rsidRPr="00765588">
        <w:rPr>
          <w:rFonts w:ascii="Arial" w:hAnsi="Arial" w:cs="Arial"/>
        </w:rPr>
        <w:t xml:space="preserve">the </w:t>
      </w:r>
      <w:r w:rsidRPr="00765588">
        <w:rPr>
          <w:rFonts w:ascii="Arial" w:hAnsi="Arial" w:cs="Arial"/>
        </w:rPr>
        <w:t>UL grant</w:t>
      </w:r>
      <w:r w:rsidR="008923A8" w:rsidRPr="00765588">
        <w:rPr>
          <w:rFonts w:ascii="Arial" w:hAnsi="Arial" w:cs="Arial"/>
        </w:rPr>
        <w:t xml:space="preserve">. </w:t>
      </w:r>
    </w:p>
    <w:p w14:paraId="5B9D0BF4" w14:textId="77777777" w:rsidR="006D260D" w:rsidRPr="00765588" w:rsidRDefault="006D260D" w:rsidP="00B47E63">
      <w:pPr>
        <w:rPr>
          <w:rFonts w:ascii="Arial" w:hAnsi="Arial" w:cs="Arial"/>
        </w:rPr>
      </w:pPr>
    </w:p>
    <w:p w14:paraId="79D1035D" w14:textId="6F3F5C9E" w:rsidR="008923A8" w:rsidRPr="00765588" w:rsidRDefault="00FB4B5F" w:rsidP="00B47E63">
      <w:pPr>
        <w:rPr>
          <w:rFonts w:ascii="Arial" w:hAnsi="Arial" w:cs="Arial"/>
        </w:rPr>
      </w:pPr>
      <w:r w:rsidRPr="00765588">
        <w:rPr>
          <w:rFonts w:ascii="Arial" w:hAnsi="Arial" w:cs="Arial"/>
        </w:rPr>
        <w:t xml:space="preserve">For UL CG or DL SPS, with only one HARQ process ID, multiple CG / SPS configurations cannot be supported. </w:t>
      </w:r>
      <w:r w:rsidR="008923A8" w:rsidRPr="00765588">
        <w:rPr>
          <w:rFonts w:ascii="Arial" w:hAnsi="Arial" w:cs="Arial"/>
        </w:rPr>
        <w:t xml:space="preserve">The interaction between HARQ process IDs for UL configured grant/ DL SPS transmission and dynamically scheduled transmission, e.g., for repetition of UL CG also need to be considered with care. </w:t>
      </w:r>
      <w:r w:rsidR="00C0273B" w:rsidRPr="00765588">
        <w:rPr>
          <w:rFonts w:ascii="Arial" w:hAnsi="Arial" w:cs="Arial"/>
        </w:rPr>
        <w:t>For example, i</w:t>
      </w:r>
      <w:r w:rsidR="008923A8" w:rsidRPr="00765588">
        <w:rPr>
          <w:rFonts w:ascii="Arial" w:hAnsi="Arial" w:cs="Arial"/>
        </w:rPr>
        <w:t xml:space="preserve">f the </w:t>
      </w:r>
      <w:r w:rsidRPr="00765588">
        <w:rPr>
          <w:rFonts w:ascii="Arial" w:hAnsi="Arial" w:cs="Arial"/>
        </w:rPr>
        <w:t xml:space="preserve">DCI format used to activate UL CG /DL SPS configuration and the format used to schedule the retransmission are different </w:t>
      </w:r>
      <w:r w:rsidR="00C0273B" w:rsidRPr="00765588">
        <w:rPr>
          <w:rFonts w:ascii="Arial" w:hAnsi="Arial" w:cs="Arial"/>
        </w:rPr>
        <w:t xml:space="preserve">with different </w:t>
      </w:r>
      <w:r w:rsidRPr="00765588">
        <w:rPr>
          <w:rFonts w:ascii="Arial" w:hAnsi="Arial" w:cs="Arial"/>
        </w:rPr>
        <w:t>HARQ process number field</w:t>
      </w:r>
      <w:r w:rsidR="00C0273B" w:rsidRPr="00765588">
        <w:rPr>
          <w:rFonts w:ascii="Arial" w:hAnsi="Arial" w:cs="Arial"/>
        </w:rPr>
        <w:t xml:space="preserve"> sizes</w:t>
      </w:r>
      <w:r w:rsidRPr="00765588">
        <w:rPr>
          <w:rFonts w:ascii="Arial" w:hAnsi="Arial" w:cs="Arial"/>
        </w:rPr>
        <w:t xml:space="preserve">, there can be a mismatch between the HARQ process ID of the </w:t>
      </w:r>
      <w:r w:rsidR="00C0273B" w:rsidRPr="00765588">
        <w:rPr>
          <w:rFonts w:ascii="Arial" w:hAnsi="Arial" w:cs="Arial"/>
        </w:rPr>
        <w:t xml:space="preserve">initial configured transmission and that of the </w:t>
      </w:r>
      <w:r w:rsidRPr="00765588">
        <w:rPr>
          <w:rFonts w:ascii="Arial" w:hAnsi="Arial" w:cs="Arial"/>
        </w:rPr>
        <w:t xml:space="preserve">retransmission. </w:t>
      </w:r>
    </w:p>
    <w:p w14:paraId="0C564A9E" w14:textId="65794F63" w:rsidR="00FB4B5F" w:rsidRPr="00765588" w:rsidRDefault="00FB4B5F" w:rsidP="00B47E63">
      <w:pPr>
        <w:rPr>
          <w:rFonts w:ascii="Arial" w:hAnsi="Arial" w:cs="Arial"/>
        </w:rPr>
      </w:pPr>
    </w:p>
    <w:p w14:paraId="15EA4E32" w14:textId="08A93AAD" w:rsidR="00C0273B" w:rsidRDefault="00C0273B" w:rsidP="00C0273B">
      <w:pPr>
        <w:pStyle w:val="Observation"/>
        <w:spacing w:after="160"/>
        <w:jc w:val="left"/>
        <w:rPr>
          <w:rFonts w:cs="Arial"/>
        </w:rPr>
      </w:pPr>
      <w:bookmarkStart w:id="8" w:name="_Toc21386999"/>
      <w:r w:rsidRPr="00765588">
        <w:rPr>
          <w:rFonts w:cs="Arial"/>
        </w:rPr>
        <w:t xml:space="preserve">Configuring HARQ process number field to 0 bit </w:t>
      </w:r>
      <w:r w:rsidR="000F0A1E" w:rsidRPr="00765588">
        <w:rPr>
          <w:rFonts w:cs="Arial"/>
        </w:rPr>
        <w:t>can</w:t>
      </w:r>
      <w:r w:rsidRPr="00765588">
        <w:rPr>
          <w:rFonts w:cs="Arial"/>
        </w:rPr>
        <w:t xml:space="preserve"> lead to severe scheduling limitations</w:t>
      </w:r>
      <w:r w:rsidRPr="00765588">
        <w:rPr>
          <w:rFonts w:cs="Arial"/>
          <w:lang w:eastAsia="zh-CN"/>
        </w:rPr>
        <w:t>.</w:t>
      </w:r>
      <w:bookmarkEnd w:id="8"/>
      <w:r w:rsidRPr="00765588">
        <w:rPr>
          <w:rFonts w:cs="Arial"/>
        </w:rPr>
        <w:t xml:space="preserve"> </w:t>
      </w:r>
    </w:p>
    <w:p w14:paraId="17F857E3" w14:textId="7F896376" w:rsidR="00F46103" w:rsidRPr="00765588" w:rsidRDefault="006F0A1C" w:rsidP="004C26D5">
      <w:pPr>
        <w:rPr>
          <w:rFonts w:cs="Arial"/>
        </w:rPr>
      </w:pPr>
      <w:r>
        <w:lastRenderedPageBreak/>
        <w:t xml:space="preserve">With </w:t>
      </w:r>
      <w:r w:rsidR="00EF284E">
        <w:t>HARQ process number field</w:t>
      </w:r>
      <w:r w:rsidR="00904E3E">
        <w:t xml:space="preserve"> smaller than 4, it is not possible to indicated up to 16 </w:t>
      </w:r>
      <w:r w:rsidR="005265C4">
        <w:t>HARQ proce</w:t>
      </w:r>
      <w:r w:rsidR="00904E3E">
        <w:t xml:space="preserve">ss IDs that </w:t>
      </w:r>
      <w:r w:rsidR="00A60CF0">
        <w:t>is</w:t>
      </w:r>
      <w:r w:rsidR="00904E3E">
        <w:t xml:space="preserve"> needed to</w:t>
      </w:r>
      <w:r w:rsidR="00542F63">
        <w:t xml:space="preserve"> schedule a new transmission or retransmission</w:t>
      </w:r>
      <w:r w:rsidR="000F63CF">
        <w:t xml:space="preserve">. </w:t>
      </w:r>
      <w:r w:rsidR="002B5FC5">
        <w:t>Take</w:t>
      </w:r>
      <w:r w:rsidR="00102564">
        <w:t xml:space="preserve"> </w:t>
      </w:r>
      <w:r w:rsidR="002B5FC5">
        <w:t>configured grant transmission as an example, the</w:t>
      </w:r>
      <w:r w:rsidR="00E54433">
        <w:t xml:space="preserve"> </w:t>
      </w:r>
      <w:r w:rsidR="008F6D68">
        <w:t>HARQ</w:t>
      </w:r>
      <w:r w:rsidR="00E54433">
        <w:t xml:space="preserve"> </w:t>
      </w:r>
      <w:r w:rsidR="001D2473">
        <w:t>ID range of</w:t>
      </w:r>
      <w:r w:rsidR="004A04FC">
        <w:t xml:space="preserve"> each</w:t>
      </w:r>
      <w:r w:rsidR="001D2473">
        <w:t xml:space="preserve"> CG </w:t>
      </w:r>
      <w:r w:rsidR="008F6D68">
        <w:t>configuration</w:t>
      </w:r>
      <w:r w:rsidR="002D06B6">
        <w:t xml:space="preserve"> </w:t>
      </w:r>
      <w:r w:rsidR="001D2473">
        <w:t xml:space="preserve">is </w:t>
      </w:r>
      <w:r w:rsidR="00553627">
        <w:t>agreed in RAN2</w:t>
      </w:r>
      <w:r w:rsidR="00E136BC">
        <w:t xml:space="preserve"> to be</w:t>
      </w:r>
      <w:r w:rsidR="003F35FC">
        <w:t xml:space="preserve"> </w:t>
      </w:r>
      <w:r w:rsidR="00F93767">
        <w:t>defined</w:t>
      </w:r>
      <w:r w:rsidR="003F35FC">
        <w:t xml:space="preserve"> </w:t>
      </w:r>
      <w:r w:rsidR="00F551B4">
        <w:t>by higher layer with</w:t>
      </w:r>
      <w:r w:rsidR="003F35FC">
        <w:t xml:space="preserve"> a </w:t>
      </w:r>
      <w:proofErr w:type="spellStart"/>
      <w:r w:rsidR="003F35FC">
        <w:t>Harq</w:t>
      </w:r>
      <w:r w:rsidR="00207093">
        <w:t>ID</w:t>
      </w:r>
      <w:r w:rsidR="003F35FC">
        <w:t>Offset</w:t>
      </w:r>
      <w:proofErr w:type="spellEnd"/>
      <w:r w:rsidR="003F35FC">
        <w:t xml:space="preserve"> and a </w:t>
      </w:r>
      <w:proofErr w:type="spellStart"/>
      <w:r w:rsidR="003F35FC">
        <w:t>numberOfHarqProcesses</w:t>
      </w:r>
      <w:proofErr w:type="spellEnd"/>
      <w:r w:rsidR="004A04FC">
        <w:t>,</w:t>
      </w:r>
      <w:r w:rsidR="00302911">
        <w:t xml:space="preserve"> limiting</w:t>
      </w:r>
      <w:r w:rsidR="005521E3">
        <w:t xml:space="preserve"> the</w:t>
      </w:r>
      <w:r w:rsidR="006D7CEF">
        <w:t xml:space="preserve"> </w:t>
      </w:r>
      <w:r w:rsidR="007757C4">
        <w:t xml:space="preserve">HARQ process number field </w:t>
      </w:r>
      <w:r w:rsidR="00F609DE">
        <w:t xml:space="preserve">can </w:t>
      </w:r>
      <w:r w:rsidR="002F5B83">
        <w:t>cause</w:t>
      </w:r>
      <w:r w:rsidR="00F609DE">
        <w:t xml:space="preserve"> the </w:t>
      </w:r>
      <w:r w:rsidR="00E126B8">
        <w:t>problem</w:t>
      </w:r>
      <w:r w:rsidR="00A6198F">
        <w:t xml:space="preserve"> that</w:t>
      </w:r>
      <w:r w:rsidR="00C0774B">
        <w:t xml:space="preserve"> </w:t>
      </w:r>
      <w:r w:rsidR="00654F14">
        <w:t>the new DCI format cannot address the</w:t>
      </w:r>
      <w:r w:rsidR="001A0DA9">
        <w:t xml:space="preserve"> </w:t>
      </w:r>
      <w:r w:rsidR="00F609DE">
        <w:t>retransmission</w:t>
      </w:r>
      <w:r w:rsidR="00C944DE">
        <w:t xml:space="preserve"> of </w:t>
      </w:r>
      <w:r w:rsidR="00885AE8">
        <w:t xml:space="preserve">a </w:t>
      </w:r>
      <w:r w:rsidR="00C944DE">
        <w:t>CG</w:t>
      </w:r>
      <w:r w:rsidR="00A054B8">
        <w:t xml:space="preserve"> </w:t>
      </w:r>
      <w:r w:rsidR="000739CA">
        <w:t>with HARQ ID out of the</w:t>
      </w:r>
      <w:r w:rsidR="00430976">
        <w:t xml:space="preserve"> range</w:t>
      </w:r>
      <w:r w:rsidR="00CB4F9A">
        <w:t xml:space="preserve"> </w:t>
      </w:r>
      <w:r w:rsidR="00BD0CA4">
        <w:t>that</w:t>
      </w:r>
      <w:r w:rsidR="0030648D">
        <w:t xml:space="preserve"> field</w:t>
      </w:r>
      <w:r w:rsidR="00B25969">
        <w:t xml:space="preserve">. </w:t>
      </w:r>
    </w:p>
    <w:p w14:paraId="43AC1E3E" w14:textId="1FD5821D" w:rsidR="00C0273B" w:rsidRPr="00765588" w:rsidRDefault="00C0273B" w:rsidP="00C0273B">
      <w:pPr>
        <w:pStyle w:val="Proposal"/>
      </w:pPr>
      <w:bookmarkStart w:id="9" w:name="_Toc21387007"/>
      <w:r w:rsidRPr="00765588">
        <w:t xml:space="preserve">Whether to support 0-bit HARQ process number field </w:t>
      </w:r>
      <w:r w:rsidR="000F0A1E" w:rsidRPr="00765588">
        <w:t xml:space="preserve">in the new DCI formats </w:t>
      </w:r>
      <w:r w:rsidRPr="00765588">
        <w:t xml:space="preserve">is </w:t>
      </w:r>
      <w:r w:rsidR="000F0A1E" w:rsidRPr="00765588">
        <w:t>decided</w:t>
      </w:r>
      <w:r w:rsidRPr="00765588">
        <w:t xml:space="preserve"> </w:t>
      </w:r>
      <w:r w:rsidR="000F0A1E" w:rsidRPr="00765588">
        <w:t xml:space="preserve">in connection with support for </w:t>
      </w:r>
      <w:r w:rsidRPr="00765588">
        <w:t xml:space="preserve">multiple UL CG/SPS configurations and </w:t>
      </w:r>
      <w:r w:rsidR="000F0A1E" w:rsidRPr="00765588">
        <w:t xml:space="preserve">interaction between HARQ process ID of </w:t>
      </w:r>
      <w:r w:rsidR="000F0A1E" w:rsidRPr="00765588">
        <w:rPr>
          <w:rFonts w:cs="Arial"/>
        </w:rPr>
        <w:t>the initial UL CG/ DL SPS transmission and the retransmission</w:t>
      </w:r>
      <w:r w:rsidR="000F0A1E" w:rsidRPr="00765588">
        <w:t xml:space="preserve"> </w:t>
      </w:r>
      <w:r w:rsidRPr="00765588">
        <w:t>of the UL CG/ SPS transmission.</w:t>
      </w:r>
      <w:bookmarkEnd w:id="9"/>
      <w:r w:rsidRPr="00765588">
        <w:t xml:space="preserve"> </w:t>
      </w:r>
    </w:p>
    <w:p w14:paraId="0779C2BE" w14:textId="77777777" w:rsidR="00373478" w:rsidRPr="00765588" w:rsidRDefault="00373478" w:rsidP="00B47E63"/>
    <w:p w14:paraId="16DF9D6D" w14:textId="5FA4CB4E" w:rsidR="00AA5A58" w:rsidRDefault="00AA5A58" w:rsidP="00AA5A58">
      <w:pPr>
        <w:pStyle w:val="Heading3"/>
      </w:pPr>
      <w:r>
        <w:t>2.1.</w:t>
      </w:r>
      <w:r w:rsidR="00373478">
        <w:t>4</w:t>
      </w:r>
      <w:r>
        <w:t xml:space="preserve"> </w:t>
      </w:r>
      <w:r>
        <w:tab/>
      </w:r>
      <w:r w:rsidR="00B47E63">
        <w:t>New</w:t>
      </w:r>
      <w:r w:rsidR="008A3FD9">
        <w:t xml:space="preserve"> DCI</w:t>
      </w:r>
      <w:r w:rsidR="00B47E63">
        <w:t xml:space="preserve"> field for </w:t>
      </w:r>
      <w:r w:rsidR="00847F2E">
        <w:t xml:space="preserve">physical layer </w:t>
      </w:r>
      <w:r w:rsidR="00B47E63">
        <w:t>configuration</w:t>
      </w:r>
      <w:r>
        <w:t xml:space="preserve"> </w:t>
      </w:r>
      <w:r w:rsidR="008E7062">
        <w:t>set/</w:t>
      </w:r>
      <w:r w:rsidR="00847F2E">
        <w:t>option</w:t>
      </w:r>
      <w:r w:rsidR="008E7062">
        <w:t xml:space="preserve"> indication</w:t>
      </w:r>
    </w:p>
    <w:p w14:paraId="5EAD3F16" w14:textId="05DE5595" w:rsidR="008D4CDF" w:rsidRPr="00A10D31" w:rsidRDefault="009F1B8A" w:rsidP="00C50D51">
      <w:pPr>
        <w:rPr>
          <w:rFonts w:ascii="Arial" w:hAnsi="Arial" w:cs="Arial"/>
        </w:rPr>
      </w:pPr>
      <w:r w:rsidRPr="00A10D31">
        <w:rPr>
          <w:rFonts w:ascii="Arial" w:hAnsi="Arial" w:cs="Arial"/>
        </w:rPr>
        <w:t xml:space="preserve">The ongoing </w:t>
      </w:r>
      <w:r w:rsidR="008D4CDF" w:rsidRPr="00A10D31">
        <w:rPr>
          <w:rFonts w:ascii="Arial" w:hAnsi="Arial" w:cs="Arial"/>
        </w:rPr>
        <w:t xml:space="preserve">Rel-16 </w:t>
      </w:r>
      <w:r w:rsidRPr="00A10D31">
        <w:rPr>
          <w:rFonts w:ascii="Arial" w:hAnsi="Arial" w:cs="Arial"/>
        </w:rPr>
        <w:t xml:space="preserve">NR </w:t>
      </w:r>
      <w:proofErr w:type="spellStart"/>
      <w:r w:rsidR="008D4CDF" w:rsidRPr="00A10D31">
        <w:rPr>
          <w:rFonts w:ascii="Arial" w:hAnsi="Arial" w:cs="Arial"/>
        </w:rPr>
        <w:t>eURLLC</w:t>
      </w:r>
      <w:proofErr w:type="spellEnd"/>
      <w:r w:rsidR="008D4CDF" w:rsidRPr="00A10D31">
        <w:rPr>
          <w:rFonts w:ascii="Arial" w:hAnsi="Arial" w:cs="Arial"/>
        </w:rPr>
        <w:t xml:space="preserve"> </w:t>
      </w:r>
      <w:r w:rsidRPr="00A10D31">
        <w:rPr>
          <w:rFonts w:ascii="Arial" w:hAnsi="Arial" w:cs="Arial"/>
        </w:rPr>
        <w:t xml:space="preserve">and </w:t>
      </w:r>
      <w:proofErr w:type="spellStart"/>
      <w:r w:rsidRPr="00A10D31">
        <w:rPr>
          <w:rFonts w:ascii="Arial" w:hAnsi="Arial" w:cs="Arial"/>
        </w:rPr>
        <w:t>IIoT</w:t>
      </w:r>
      <w:proofErr w:type="spellEnd"/>
      <w:r w:rsidRPr="00A10D31">
        <w:rPr>
          <w:rFonts w:ascii="Arial" w:hAnsi="Arial" w:cs="Arial"/>
        </w:rPr>
        <w:t xml:space="preserve"> work items intend to provide</w:t>
      </w:r>
      <w:r w:rsidR="008D4CDF" w:rsidRPr="00A10D31">
        <w:rPr>
          <w:rFonts w:ascii="Arial" w:hAnsi="Arial" w:cs="Arial"/>
        </w:rPr>
        <w:t xml:space="preserve"> </w:t>
      </w:r>
      <w:r w:rsidRPr="00A10D31">
        <w:rPr>
          <w:rFonts w:ascii="Arial" w:hAnsi="Arial" w:cs="Arial"/>
        </w:rPr>
        <w:t>several</w:t>
      </w:r>
      <w:r w:rsidR="008D4CDF" w:rsidRPr="00A10D31">
        <w:rPr>
          <w:rFonts w:ascii="Arial" w:hAnsi="Arial" w:cs="Arial"/>
        </w:rPr>
        <w:t xml:space="preserve"> enhancements </w:t>
      </w:r>
      <w:r w:rsidR="00514501" w:rsidRPr="00A10D31">
        <w:rPr>
          <w:rFonts w:ascii="Arial" w:hAnsi="Arial" w:cs="Arial"/>
        </w:rPr>
        <w:t>relating to</w:t>
      </w:r>
    </w:p>
    <w:p w14:paraId="1A5B5326" w14:textId="0E7E4FCD" w:rsidR="008D4CDF" w:rsidRPr="00925016" w:rsidRDefault="008D4CDF" w:rsidP="00D741E8">
      <w:pPr>
        <w:pStyle w:val="ListParagraph"/>
        <w:numPr>
          <w:ilvl w:val="0"/>
          <w:numId w:val="20"/>
        </w:numPr>
        <w:rPr>
          <w:rFonts w:ascii="Arial" w:eastAsia="Times New Roman" w:hAnsi="Arial" w:cs="Arial"/>
          <w:szCs w:val="20"/>
          <w:lang w:val="en-US"/>
        </w:rPr>
      </w:pPr>
      <w:r w:rsidRPr="00925016">
        <w:rPr>
          <w:rFonts w:ascii="Arial" w:eastAsia="Times New Roman" w:hAnsi="Arial" w:cs="Arial"/>
          <w:szCs w:val="20"/>
          <w:lang w:val="en-US"/>
        </w:rPr>
        <w:t>UCI enhancement to support sub-slot based HARQ-ACK feedback with possible K1 in unit of sub-slots.</w:t>
      </w:r>
    </w:p>
    <w:p w14:paraId="1EC823E5" w14:textId="399C1C0A" w:rsidR="008D4CDF" w:rsidRPr="00925016" w:rsidRDefault="009F1B8A" w:rsidP="00D741E8">
      <w:pPr>
        <w:pStyle w:val="ListParagraph"/>
        <w:numPr>
          <w:ilvl w:val="0"/>
          <w:numId w:val="20"/>
        </w:numPr>
        <w:rPr>
          <w:rFonts w:ascii="Arial" w:eastAsia="Times New Roman" w:hAnsi="Arial" w:cs="Arial"/>
          <w:szCs w:val="20"/>
          <w:lang w:val="en-US"/>
        </w:rPr>
      </w:pPr>
      <w:r w:rsidRPr="00925016">
        <w:rPr>
          <w:rFonts w:ascii="Arial" w:eastAsia="Times New Roman" w:hAnsi="Arial" w:cs="Arial"/>
          <w:szCs w:val="20"/>
          <w:lang w:val="en-US"/>
        </w:rPr>
        <w:t>Enhanced i</w:t>
      </w:r>
      <w:r w:rsidR="008D4CDF" w:rsidRPr="00925016">
        <w:rPr>
          <w:rFonts w:ascii="Arial" w:eastAsia="Times New Roman" w:hAnsi="Arial" w:cs="Arial"/>
          <w:szCs w:val="20"/>
          <w:lang w:val="en-US"/>
        </w:rPr>
        <w:t>ntra</w:t>
      </w:r>
      <w:r w:rsidRPr="00925016">
        <w:rPr>
          <w:rFonts w:ascii="Arial" w:eastAsia="Times New Roman" w:hAnsi="Arial" w:cs="Arial"/>
          <w:szCs w:val="20"/>
          <w:lang w:val="en-US"/>
        </w:rPr>
        <w:t>-</w:t>
      </w:r>
      <w:r w:rsidR="008D4CDF" w:rsidRPr="00925016">
        <w:rPr>
          <w:rFonts w:ascii="Arial" w:eastAsia="Times New Roman" w:hAnsi="Arial" w:cs="Arial"/>
          <w:szCs w:val="20"/>
          <w:lang w:val="en-US"/>
        </w:rPr>
        <w:t xml:space="preserve">UE </w:t>
      </w:r>
      <w:r w:rsidRPr="00925016">
        <w:rPr>
          <w:rFonts w:ascii="Arial" w:eastAsia="Times New Roman" w:hAnsi="Arial" w:cs="Arial"/>
          <w:szCs w:val="20"/>
          <w:lang w:val="en-US"/>
        </w:rPr>
        <w:t>UL</w:t>
      </w:r>
      <w:r w:rsidR="008D4CDF" w:rsidRPr="00925016">
        <w:rPr>
          <w:rFonts w:ascii="Arial" w:eastAsia="Times New Roman" w:hAnsi="Arial" w:cs="Arial"/>
          <w:szCs w:val="20"/>
          <w:lang w:val="en-US"/>
        </w:rPr>
        <w:t xml:space="preserve"> </w:t>
      </w:r>
      <w:r w:rsidRPr="00925016">
        <w:rPr>
          <w:rFonts w:ascii="Arial" w:eastAsia="Times New Roman" w:hAnsi="Arial" w:cs="Arial"/>
          <w:szCs w:val="20"/>
          <w:lang w:val="en-US"/>
        </w:rPr>
        <w:t>transmission prioritization/multiplexing</w:t>
      </w:r>
    </w:p>
    <w:p w14:paraId="0FC9346D" w14:textId="77B7DD6D" w:rsidR="009F1B8A" w:rsidRPr="00925016" w:rsidRDefault="009F1B8A" w:rsidP="00D741E8">
      <w:pPr>
        <w:pStyle w:val="ListParagraph"/>
        <w:numPr>
          <w:ilvl w:val="0"/>
          <w:numId w:val="20"/>
        </w:numPr>
        <w:rPr>
          <w:rFonts w:ascii="Arial" w:eastAsia="Times New Roman" w:hAnsi="Arial" w:cs="Arial"/>
          <w:szCs w:val="20"/>
          <w:lang w:val="en-US"/>
        </w:rPr>
      </w:pPr>
      <w:r w:rsidRPr="00925016">
        <w:rPr>
          <w:rFonts w:ascii="Arial" w:eastAsia="Times New Roman" w:hAnsi="Arial" w:cs="Arial"/>
          <w:szCs w:val="20"/>
          <w:lang w:val="en-US"/>
        </w:rPr>
        <w:t>Enhanced inter-UE UL transmission prioritization/multiplexing</w:t>
      </w:r>
    </w:p>
    <w:p w14:paraId="63B695F5" w14:textId="77777777" w:rsidR="00AD6F86" w:rsidRPr="00C50D51" w:rsidRDefault="00AD6F86" w:rsidP="00AD6F86">
      <w:pPr>
        <w:pStyle w:val="ListParagraph"/>
        <w:rPr>
          <w:rFonts w:ascii="Arial" w:eastAsia="Times New Roman" w:hAnsi="Arial" w:cs="Arial"/>
          <w:sz w:val="20"/>
          <w:szCs w:val="20"/>
          <w:lang w:val="en-US"/>
        </w:rPr>
      </w:pPr>
    </w:p>
    <w:p w14:paraId="0DADBB52" w14:textId="0CFF6D33" w:rsidR="00E53372" w:rsidRPr="00622213" w:rsidRDefault="00A045D0" w:rsidP="00C50D51">
      <w:pPr>
        <w:rPr>
          <w:rFonts w:ascii="Arial" w:hAnsi="Arial" w:cs="Arial"/>
        </w:rPr>
      </w:pPr>
      <w:r w:rsidRPr="00622213">
        <w:rPr>
          <w:rFonts w:ascii="Arial" w:hAnsi="Arial" w:cs="Arial"/>
        </w:rPr>
        <w:t>Most of these enhancements can be enabled by having some form of physical layer indication in the scheduling DCI</w:t>
      </w:r>
      <w:r w:rsidR="00E53372" w:rsidRPr="00622213">
        <w:rPr>
          <w:rFonts w:ascii="Arial" w:hAnsi="Arial" w:cs="Arial"/>
        </w:rPr>
        <w:t xml:space="preserve"> either as</w:t>
      </w:r>
      <w:r w:rsidRPr="00622213">
        <w:rPr>
          <w:rFonts w:ascii="Arial" w:hAnsi="Arial" w:cs="Arial"/>
        </w:rPr>
        <w:t xml:space="preserve"> an explicit indication in DCI field</w:t>
      </w:r>
      <w:r w:rsidR="00E53372" w:rsidRPr="00622213">
        <w:rPr>
          <w:rFonts w:ascii="Arial" w:hAnsi="Arial" w:cs="Arial"/>
        </w:rPr>
        <w:t xml:space="preserve"> or an</w:t>
      </w:r>
      <w:r w:rsidRPr="00622213">
        <w:rPr>
          <w:rFonts w:ascii="Arial" w:hAnsi="Arial" w:cs="Arial"/>
        </w:rPr>
        <w:t xml:space="preserve"> </w:t>
      </w:r>
      <w:r w:rsidR="00E53372" w:rsidRPr="00622213">
        <w:rPr>
          <w:rFonts w:ascii="Arial" w:hAnsi="Arial" w:cs="Arial"/>
        </w:rPr>
        <w:t xml:space="preserve">implicit indication through </w:t>
      </w:r>
      <w:r w:rsidRPr="00622213">
        <w:rPr>
          <w:rFonts w:ascii="Arial" w:hAnsi="Arial" w:cs="Arial"/>
        </w:rPr>
        <w:t>specific RNTI</w:t>
      </w:r>
      <w:r w:rsidR="00E53372" w:rsidRPr="00622213">
        <w:rPr>
          <w:rFonts w:ascii="Arial" w:hAnsi="Arial" w:cs="Arial"/>
        </w:rPr>
        <w:t xml:space="preserve"> or</w:t>
      </w:r>
      <w:r w:rsidRPr="00622213">
        <w:rPr>
          <w:rFonts w:ascii="Arial" w:hAnsi="Arial" w:cs="Arial"/>
        </w:rPr>
        <w:t xml:space="preserve"> specific search space, etc.</w:t>
      </w:r>
      <w:r w:rsidR="00E53372" w:rsidRPr="00622213">
        <w:rPr>
          <w:rFonts w:ascii="Arial" w:hAnsi="Arial" w:cs="Arial"/>
        </w:rPr>
        <w:t xml:space="preserve"> Moreover</w:t>
      </w:r>
      <w:r w:rsidRPr="00622213">
        <w:rPr>
          <w:rFonts w:ascii="Arial" w:hAnsi="Arial" w:cs="Arial"/>
        </w:rPr>
        <w:t xml:space="preserve">, there exist </w:t>
      </w:r>
      <w:r w:rsidR="00E53372" w:rsidRPr="00622213">
        <w:rPr>
          <w:rFonts w:ascii="Arial" w:hAnsi="Arial" w:cs="Arial"/>
        </w:rPr>
        <w:t>other</w:t>
      </w:r>
      <w:r w:rsidR="000F4B0B" w:rsidRPr="00622213">
        <w:rPr>
          <w:rFonts w:ascii="Arial" w:hAnsi="Arial" w:cs="Arial"/>
        </w:rPr>
        <w:t xml:space="preserve"> enhancements </w:t>
      </w:r>
      <w:r w:rsidRPr="00622213">
        <w:rPr>
          <w:rFonts w:ascii="Arial" w:hAnsi="Arial" w:cs="Arial"/>
        </w:rPr>
        <w:t xml:space="preserve">in </w:t>
      </w:r>
      <w:r w:rsidR="000F4B0B" w:rsidRPr="00622213">
        <w:rPr>
          <w:rFonts w:ascii="Arial" w:hAnsi="Arial" w:cs="Arial"/>
        </w:rPr>
        <w:t xml:space="preserve">other WIs </w:t>
      </w:r>
      <w:r w:rsidR="00E53372" w:rsidRPr="00622213">
        <w:rPr>
          <w:rFonts w:ascii="Arial" w:hAnsi="Arial" w:cs="Arial"/>
        </w:rPr>
        <w:t xml:space="preserve">such as </w:t>
      </w:r>
      <w:r w:rsidR="000F4B0B" w:rsidRPr="00622213">
        <w:rPr>
          <w:rFonts w:ascii="Arial" w:hAnsi="Arial" w:cs="Arial"/>
        </w:rPr>
        <w:t xml:space="preserve">NR-U and </w:t>
      </w:r>
      <w:r w:rsidR="00E53372" w:rsidRPr="00622213">
        <w:rPr>
          <w:rFonts w:ascii="Arial" w:hAnsi="Arial" w:cs="Arial"/>
        </w:rPr>
        <w:t xml:space="preserve">MIMO </w:t>
      </w:r>
      <w:r w:rsidR="000F4B0B" w:rsidRPr="00622213">
        <w:rPr>
          <w:rFonts w:ascii="Arial" w:hAnsi="Arial" w:cs="Arial"/>
        </w:rPr>
        <w:t xml:space="preserve">multi-TRP discussions which could result in the need for new </w:t>
      </w:r>
      <w:r w:rsidR="00F57894" w:rsidRPr="00622213">
        <w:rPr>
          <w:rFonts w:ascii="Arial" w:hAnsi="Arial" w:cs="Arial"/>
        </w:rPr>
        <w:t xml:space="preserve">dynamic </w:t>
      </w:r>
      <w:r w:rsidR="000F4B0B" w:rsidRPr="00622213">
        <w:rPr>
          <w:rFonts w:ascii="Arial" w:hAnsi="Arial" w:cs="Arial"/>
        </w:rPr>
        <w:t xml:space="preserve">indications in the DCI. </w:t>
      </w:r>
    </w:p>
    <w:p w14:paraId="7C71A759" w14:textId="3E0CF3A0" w:rsidR="00E53372" w:rsidRPr="00622213" w:rsidRDefault="000F4B0B" w:rsidP="00C50D51">
      <w:pPr>
        <w:rPr>
          <w:rFonts w:ascii="Arial" w:hAnsi="Arial" w:cs="Arial"/>
        </w:rPr>
      </w:pPr>
      <w:r w:rsidRPr="00622213">
        <w:rPr>
          <w:rFonts w:ascii="Arial" w:hAnsi="Arial" w:cs="Arial"/>
        </w:rPr>
        <w:t xml:space="preserve">To keep a </w:t>
      </w:r>
      <w:r w:rsidR="00A84208" w:rsidRPr="00622213">
        <w:rPr>
          <w:rFonts w:ascii="Arial" w:hAnsi="Arial" w:cs="Arial"/>
        </w:rPr>
        <w:t>clean design</w:t>
      </w:r>
      <w:r w:rsidRPr="00622213">
        <w:rPr>
          <w:rFonts w:ascii="Arial" w:hAnsi="Arial" w:cs="Arial"/>
        </w:rPr>
        <w:t xml:space="preserve"> with good flexibility for </w:t>
      </w:r>
      <w:r w:rsidR="00C132C8" w:rsidRPr="00622213">
        <w:rPr>
          <w:rFonts w:ascii="Arial" w:hAnsi="Arial" w:cs="Arial"/>
        </w:rPr>
        <w:t>potential</w:t>
      </w:r>
      <w:r w:rsidRPr="00622213">
        <w:rPr>
          <w:rFonts w:ascii="Arial" w:hAnsi="Arial" w:cs="Arial"/>
        </w:rPr>
        <w:t xml:space="preserve"> new</w:t>
      </w:r>
      <w:r w:rsidR="00E53372" w:rsidRPr="00622213">
        <w:rPr>
          <w:rFonts w:ascii="Arial" w:hAnsi="Arial" w:cs="Arial"/>
        </w:rPr>
        <w:t xml:space="preserve"> dynamic</w:t>
      </w:r>
      <w:r w:rsidRPr="00622213">
        <w:rPr>
          <w:rFonts w:ascii="Arial" w:hAnsi="Arial" w:cs="Arial"/>
        </w:rPr>
        <w:t xml:space="preserve"> indications, </w:t>
      </w:r>
      <w:r w:rsidR="00F57894" w:rsidRPr="00622213">
        <w:rPr>
          <w:rFonts w:ascii="Arial" w:hAnsi="Arial" w:cs="Arial"/>
        </w:rPr>
        <w:t>we</w:t>
      </w:r>
      <w:r w:rsidRPr="00622213">
        <w:rPr>
          <w:rFonts w:ascii="Arial" w:hAnsi="Arial" w:cs="Arial"/>
        </w:rPr>
        <w:t xml:space="preserve"> propos</w:t>
      </w:r>
      <w:r w:rsidR="00F57894" w:rsidRPr="00622213">
        <w:rPr>
          <w:rFonts w:ascii="Arial" w:hAnsi="Arial" w:cs="Arial"/>
        </w:rPr>
        <w:t>e</w:t>
      </w:r>
      <w:r w:rsidRPr="00622213">
        <w:rPr>
          <w:rFonts w:ascii="Arial" w:hAnsi="Arial" w:cs="Arial"/>
        </w:rPr>
        <w:t xml:space="preserve"> </w:t>
      </w:r>
      <w:r w:rsidR="00F57894" w:rsidRPr="00622213">
        <w:rPr>
          <w:rFonts w:ascii="Arial" w:hAnsi="Arial" w:cs="Arial"/>
        </w:rPr>
        <w:t>to introduce</w:t>
      </w:r>
      <w:r w:rsidRPr="00622213">
        <w:rPr>
          <w:rFonts w:ascii="Arial" w:hAnsi="Arial" w:cs="Arial"/>
        </w:rPr>
        <w:t xml:space="preserve"> a </w:t>
      </w:r>
      <w:r w:rsidR="00E53372" w:rsidRPr="00622213">
        <w:rPr>
          <w:rFonts w:ascii="Arial" w:hAnsi="Arial" w:cs="Arial"/>
        </w:rPr>
        <w:t xml:space="preserve">generic </w:t>
      </w:r>
      <w:r w:rsidRPr="00622213">
        <w:rPr>
          <w:rFonts w:ascii="Arial" w:hAnsi="Arial" w:cs="Arial"/>
        </w:rPr>
        <w:t xml:space="preserve">new DCI field for </w:t>
      </w:r>
      <w:r w:rsidR="00E53372" w:rsidRPr="00622213">
        <w:rPr>
          <w:rFonts w:ascii="Arial" w:hAnsi="Arial" w:cs="Arial"/>
        </w:rPr>
        <w:t xml:space="preserve">indicating </w:t>
      </w:r>
      <w:r w:rsidR="00847F2E" w:rsidRPr="00622213">
        <w:rPr>
          <w:rFonts w:ascii="Arial" w:hAnsi="Arial" w:cs="Arial"/>
        </w:rPr>
        <w:t xml:space="preserve">physical layer configuration </w:t>
      </w:r>
      <w:r w:rsidR="002B1D54" w:rsidRPr="00622213">
        <w:rPr>
          <w:rFonts w:ascii="Arial" w:hAnsi="Arial" w:cs="Arial"/>
        </w:rPr>
        <w:t>sets/</w:t>
      </w:r>
      <w:r w:rsidR="00847F2E" w:rsidRPr="00622213">
        <w:rPr>
          <w:rFonts w:ascii="Arial" w:hAnsi="Arial" w:cs="Arial"/>
        </w:rPr>
        <w:t>options</w:t>
      </w:r>
      <w:r w:rsidRPr="00622213">
        <w:rPr>
          <w:rFonts w:ascii="Arial" w:hAnsi="Arial" w:cs="Arial"/>
        </w:rPr>
        <w:t xml:space="preserve">. </w:t>
      </w:r>
    </w:p>
    <w:p w14:paraId="4AF67D8D" w14:textId="11EB2083" w:rsidR="001E5ED5" w:rsidRPr="00622213" w:rsidRDefault="001E5ED5" w:rsidP="00C50D51">
      <w:pPr>
        <w:rPr>
          <w:rFonts w:ascii="Arial" w:hAnsi="Arial" w:cs="Arial"/>
        </w:rPr>
      </w:pPr>
      <w:r w:rsidRPr="00622213">
        <w:rPr>
          <w:rFonts w:ascii="Arial" w:hAnsi="Arial" w:cs="Arial"/>
        </w:rPr>
        <w:t xml:space="preserve">The field </w:t>
      </w:r>
      <w:r w:rsidR="00F57894" w:rsidRPr="00622213">
        <w:rPr>
          <w:rFonts w:ascii="Arial" w:hAnsi="Arial" w:cs="Arial"/>
        </w:rPr>
        <w:t xml:space="preserve">can </w:t>
      </w:r>
      <w:r w:rsidRPr="00622213">
        <w:rPr>
          <w:rFonts w:ascii="Arial" w:hAnsi="Arial" w:cs="Arial"/>
        </w:rPr>
        <w:t xml:space="preserve">provide an index pointing to one of several </w:t>
      </w:r>
      <w:r w:rsidR="009D09A5" w:rsidRPr="00622213">
        <w:rPr>
          <w:rFonts w:ascii="Arial" w:hAnsi="Arial" w:cs="Arial"/>
        </w:rPr>
        <w:t>(</w:t>
      </w:r>
      <w:r w:rsidRPr="00622213">
        <w:rPr>
          <w:rFonts w:ascii="Arial" w:hAnsi="Arial" w:cs="Arial"/>
        </w:rPr>
        <w:t>RRC-configured</w:t>
      </w:r>
      <w:r w:rsidR="009D09A5" w:rsidRPr="00622213">
        <w:rPr>
          <w:rFonts w:ascii="Arial" w:hAnsi="Arial" w:cs="Arial"/>
        </w:rPr>
        <w:t>)</w:t>
      </w:r>
      <w:r w:rsidRPr="00622213">
        <w:rPr>
          <w:rFonts w:ascii="Arial" w:hAnsi="Arial" w:cs="Arial"/>
        </w:rPr>
        <w:t xml:space="preserve"> configuration </w:t>
      </w:r>
      <w:r w:rsidR="002B1D54" w:rsidRPr="00622213">
        <w:rPr>
          <w:rFonts w:ascii="Arial" w:hAnsi="Arial" w:cs="Arial"/>
        </w:rPr>
        <w:t>sets/</w:t>
      </w:r>
      <w:r w:rsidRPr="00622213">
        <w:rPr>
          <w:rFonts w:ascii="Arial" w:hAnsi="Arial" w:cs="Arial"/>
        </w:rPr>
        <w:t>options where each option contains</w:t>
      </w:r>
      <w:r w:rsidR="00F603C1" w:rsidRPr="00622213">
        <w:rPr>
          <w:rFonts w:ascii="Arial" w:hAnsi="Arial" w:cs="Arial"/>
        </w:rPr>
        <w:t xml:space="preserve"> e.g.</w:t>
      </w:r>
      <w:r w:rsidRPr="00622213">
        <w:rPr>
          <w:rFonts w:ascii="Arial" w:hAnsi="Arial" w:cs="Arial"/>
        </w:rPr>
        <w:t xml:space="preserve"> information about one or more </w:t>
      </w:r>
      <w:r w:rsidR="002B1D54" w:rsidRPr="00622213">
        <w:rPr>
          <w:rFonts w:ascii="Arial" w:hAnsi="Arial" w:cs="Arial"/>
        </w:rPr>
        <w:t xml:space="preserve">parameters such as </w:t>
      </w:r>
    </w:p>
    <w:p w14:paraId="5D049EE3" w14:textId="044AFDD6" w:rsidR="00E53372" w:rsidRPr="00925016" w:rsidRDefault="000F4B0B" w:rsidP="00D741E8">
      <w:pPr>
        <w:pStyle w:val="ListParagraph"/>
        <w:numPr>
          <w:ilvl w:val="0"/>
          <w:numId w:val="21"/>
        </w:numPr>
        <w:rPr>
          <w:rFonts w:ascii="Arial" w:eastAsia="Times New Roman" w:hAnsi="Arial" w:cs="Arial"/>
          <w:szCs w:val="20"/>
          <w:lang w:val="en-US"/>
        </w:rPr>
      </w:pPr>
      <w:r w:rsidRPr="00925016">
        <w:rPr>
          <w:rFonts w:ascii="Arial" w:eastAsia="Times New Roman" w:hAnsi="Arial" w:cs="Arial"/>
          <w:szCs w:val="20"/>
          <w:lang w:val="en-US"/>
        </w:rPr>
        <w:t>Transmission</w:t>
      </w:r>
      <w:r w:rsidR="00E53372" w:rsidRPr="00925016">
        <w:rPr>
          <w:rFonts w:ascii="Arial" w:eastAsia="Times New Roman" w:hAnsi="Arial" w:cs="Arial"/>
          <w:szCs w:val="20"/>
          <w:lang w:val="en-US"/>
        </w:rPr>
        <w:t>/grant</w:t>
      </w:r>
      <w:r w:rsidRPr="00925016">
        <w:rPr>
          <w:rFonts w:ascii="Arial" w:eastAsia="Times New Roman" w:hAnsi="Arial" w:cs="Arial"/>
          <w:szCs w:val="20"/>
          <w:lang w:val="en-US"/>
        </w:rPr>
        <w:t xml:space="preserve"> priority </w:t>
      </w:r>
    </w:p>
    <w:p w14:paraId="31B924DC" w14:textId="6D7A197C" w:rsidR="000F4B0B" w:rsidRPr="00925016" w:rsidRDefault="00E53372" w:rsidP="00D741E8">
      <w:pPr>
        <w:pStyle w:val="ListParagraph"/>
        <w:numPr>
          <w:ilvl w:val="1"/>
          <w:numId w:val="21"/>
        </w:numPr>
        <w:rPr>
          <w:rFonts w:ascii="Arial" w:eastAsia="Times New Roman" w:hAnsi="Arial" w:cs="Arial"/>
          <w:szCs w:val="20"/>
          <w:lang w:val="en-US"/>
        </w:rPr>
      </w:pPr>
      <w:r w:rsidRPr="00925016">
        <w:rPr>
          <w:rFonts w:ascii="Arial" w:eastAsia="Times New Roman" w:hAnsi="Arial" w:cs="Arial"/>
          <w:szCs w:val="20"/>
          <w:lang w:val="en-US"/>
        </w:rPr>
        <w:t>e.g., to</w:t>
      </w:r>
      <w:r w:rsidR="000F4B0B" w:rsidRPr="00925016">
        <w:rPr>
          <w:rFonts w:ascii="Arial" w:eastAsia="Times New Roman" w:hAnsi="Arial" w:cs="Arial"/>
          <w:szCs w:val="20"/>
          <w:lang w:val="en-US"/>
        </w:rPr>
        <w:t xml:space="preserve"> indicat</w:t>
      </w:r>
      <w:r w:rsidRPr="00925016">
        <w:rPr>
          <w:rFonts w:ascii="Arial" w:eastAsia="Times New Roman" w:hAnsi="Arial" w:cs="Arial"/>
          <w:szCs w:val="20"/>
          <w:lang w:val="en-US"/>
        </w:rPr>
        <w:t>e</w:t>
      </w:r>
      <w:r w:rsidR="000F4B0B" w:rsidRPr="00925016">
        <w:rPr>
          <w:rFonts w:ascii="Arial" w:eastAsia="Times New Roman" w:hAnsi="Arial" w:cs="Arial"/>
          <w:szCs w:val="20"/>
          <w:lang w:val="en-US"/>
        </w:rPr>
        <w:t xml:space="preserve"> that </w:t>
      </w:r>
      <w:r w:rsidR="006050D9" w:rsidRPr="00925016">
        <w:rPr>
          <w:rFonts w:ascii="Arial" w:eastAsia="Times New Roman" w:hAnsi="Arial" w:cs="Arial"/>
          <w:szCs w:val="20"/>
          <w:lang w:val="en-US"/>
        </w:rPr>
        <w:t xml:space="preserve">an </w:t>
      </w:r>
      <w:r w:rsidR="000F4B0B" w:rsidRPr="00925016">
        <w:rPr>
          <w:rFonts w:ascii="Arial" w:eastAsia="Times New Roman" w:hAnsi="Arial" w:cs="Arial"/>
          <w:szCs w:val="20"/>
          <w:lang w:val="en-US"/>
        </w:rPr>
        <w:t>UL grant is intended for UL data from high priority LCH</w:t>
      </w:r>
      <w:r w:rsidRPr="00925016">
        <w:rPr>
          <w:rFonts w:ascii="Arial" w:eastAsia="Times New Roman" w:hAnsi="Arial" w:cs="Arial"/>
          <w:szCs w:val="20"/>
          <w:lang w:val="en-US"/>
        </w:rPr>
        <w:t xml:space="preserve"> for intra-UE UL prioritization</w:t>
      </w:r>
      <w:r w:rsidR="000F4B0B" w:rsidRPr="00925016">
        <w:rPr>
          <w:rFonts w:ascii="Arial" w:eastAsia="Times New Roman" w:hAnsi="Arial" w:cs="Arial"/>
          <w:szCs w:val="20"/>
          <w:lang w:val="en-US"/>
        </w:rPr>
        <w:t>.</w:t>
      </w:r>
    </w:p>
    <w:p w14:paraId="45953C46" w14:textId="44534276" w:rsidR="00E53372" w:rsidRPr="00925016" w:rsidRDefault="00E53372" w:rsidP="00D741E8">
      <w:pPr>
        <w:pStyle w:val="ListParagraph"/>
        <w:numPr>
          <w:ilvl w:val="0"/>
          <w:numId w:val="21"/>
        </w:numPr>
        <w:rPr>
          <w:rFonts w:ascii="Arial" w:eastAsia="Times New Roman" w:hAnsi="Arial" w:cs="Arial"/>
          <w:szCs w:val="20"/>
          <w:lang w:val="en-US"/>
        </w:rPr>
      </w:pPr>
      <w:r w:rsidRPr="00925016">
        <w:rPr>
          <w:rFonts w:ascii="Arial" w:eastAsia="Times New Roman" w:hAnsi="Arial" w:cs="Arial"/>
          <w:szCs w:val="20"/>
          <w:lang w:val="en-US"/>
        </w:rPr>
        <w:t xml:space="preserve">K1 table </w:t>
      </w:r>
      <w:r w:rsidR="002B1D54" w:rsidRPr="00925016">
        <w:rPr>
          <w:rFonts w:ascii="Arial" w:eastAsia="Times New Roman" w:hAnsi="Arial" w:cs="Arial"/>
          <w:szCs w:val="20"/>
          <w:lang w:val="en-US"/>
        </w:rPr>
        <w:t>index</w:t>
      </w:r>
    </w:p>
    <w:p w14:paraId="1708F498" w14:textId="658CEDF6" w:rsidR="000F4B0B" w:rsidRPr="00925016" w:rsidRDefault="006A1229" w:rsidP="00D741E8">
      <w:pPr>
        <w:pStyle w:val="ListParagraph"/>
        <w:numPr>
          <w:ilvl w:val="1"/>
          <w:numId w:val="21"/>
        </w:numPr>
        <w:rPr>
          <w:rFonts w:ascii="Arial" w:eastAsia="Times New Roman" w:hAnsi="Arial" w:cs="Arial"/>
          <w:szCs w:val="20"/>
          <w:lang w:val="en-US"/>
        </w:rPr>
      </w:pPr>
      <w:r w:rsidRPr="00925016">
        <w:rPr>
          <w:rFonts w:ascii="Arial" w:eastAsia="Times New Roman" w:hAnsi="Arial" w:cs="Arial"/>
          <w:szCs w:val="20"/>
          <w:lang w:val="en-US"/>
        </w:rPr>
        <w:t>e.g., t</w:t>
      </w:r>
      <w:r w:rsidR="00E53372" w:rsidRPr="00925016">
        <w:rPr>
          <w:rFonts w:ascii="Arial" w:eastAsia="Times New Roman" w:hAnsi="Arial" w:cs="Arial"/>
          <w:szCs w:val="20"/>
          <w:lang w:val="en-US"/>
        </w:rPr>
        <w:t xml:space="preserve">o indicate </w:t>
      </w:r>
      <w:r w:rsidR="00C14A6F" w:rsidRPr="00925016">
        <w:rPr>
          <w:rFonts w:ascii="Arial" w:eastAsia="Times New Roman" w:hAnsi="Arial" w:cs="Arial"/>
          <w:szCs w:val="20"/>
          <w:lang w:val="en-US"/>
        </w:rPr>
        <w:t>which</w:t>
      </w:r>
      <w:r w:rsidR="00E53372" w:rsidRPr="00925016">
        <w:rPr>
          <w:rFonts w:ascii="Arial" w:eastAsia="Times New Roman" w:hAnsi="Arial" w:cs="Arial"/>
          <w:szCs w:val="20"/>
          <w:lang w:val="en-US"/>
        </w:rPr>
        <w:t xml:space="preserve"> of the configured K1 tables </w:t>
      </w:r>
      <w:r w:rsidR="00C14A6F" w:rsidRPr="00925016">
        <w:rPr>
          <w:rFonts w:ascii="Arial" w:eastAsia="Times New Roman" w:hAnsi="Arial" w:cs="Arial"/>
          <w:szCs w:val="20"/>
          <w:lang w:val="en-US"/>
        </w:rPr>
        <w:t xml:space="preserve">to </w:t>
      </w:r>
      <w:r w:rsidR="00E53372" w:rsidRPr="00925016">
        <w:rPr>
          <w:rFonts w:ascii="Arial" w:eastAsia="Times New Roman" w:hAnsi="Arial" w:cs="Arial"/>
          <w:szCs w:val="20"/>
          <w:lang w:val="en-US"/>
        </w:rPr>
        <w:t>use.</w:t>
      </w:r>
      <w:r w:rsidR="00C14A6F" w:rsidRPr="00925016">
        <w:rPr>
          <w:rFonts w:ascii="Arial" w:eastAsia="Times New Roman" w:hAnsi="Arial" w:cs="Arial"/>
          <w:szCs w:val="20"/>
          <w:lang w:val="en-US"/>
        </w:rPr>
        <w:t xml:space="preserve"> Different tables may be separated by value contents or by unit of the values (</w:t>
      </w:r>
      <w:r w:rsidR="000F4B0B" w:rsidRPr="00925016">
        <w:rPr>
          <w:rFonts w:ascii="Arial" w:eastAsia="Times New Roman" w:hAnsi="Arial" w:cs="Arial"/>
          <w:szCs w:val="20"/>
          <w:lang w:val="en-US"/>
        </w:rPr>
        <w:t xml:space="preserve">sub-slot </w:t>
      </w:r>
      <w:r w:rsidR="00C14A6F" w:rsidRPr="00925016">
        <w:rPr>
          <w:rFonts w:ascii="Arial" w:eastAsia="Times New Roman" w:hAnsi="Arial" w:cs="Arial"/>
          <w:szCs w:val="20"/>
          <w:lang w:val="en-US"/>
        </w:rPr>
        <w:t>vs slot).</w:t>
      </w:r>
    </w:p>
    <w:p w14:paraId="7AB7D979" w14:textId="1028BACA" w:rsidR="00E53372" w:rsidRPr="00925016" w:rsidRDefault="000F4B0B" w:rsidP="00D741E8">
      <w:pPr>
        <w:pStyle w:val="ListParagraph"/>
        <w:numPr>
          <w:ilvl w:val="0"/>
          <w:numId w:val="21"/>
        </w:numPr>
        <w:rPr>
          <w:rFonts w:ascii="Arial" w:eastAsia="Times New Roman" w:hAnsi="Arial" w:cs="Arial"/>
          <w:szCs w:val="20"/>
          <w:lang w:val="en-US"/>
        </w:rPr>
      </w:pPr>
      <w:r w:rsidRPr="00925016">
        <w:rPr>
          <w:rFonts w:ascii="Arial" w:eastAsia="Times New Roman" w:hAnsi="Arial" w:cs="Arial"/>
          <w:szCs w:val="20"/>
          <w:lang w:val="en-US"/>
        </w:rPr>
        <w:t xml:space="preserve">Power boosting </w:t>
      </w:r>
      <w:r w:rsidR="00521EE0" w:rsidRPr="00925016">
        <w:rPr>
          <w:rFonts w:ascii="Arial" w:eastAsia="Times New Roman" w:hAnsi="Arial" w:cs="Arial"/>
          <w:szCs w:val="20"/>
          <w:lang w:val="en-US"/>
        </w:rPr>
        <w:t xml:space="preserve">or </w:t>
      </w:r>
      <w:r w:rsidR="008B1038" w:rsidRPr="00925016">
        <w:rPr>
          <w:rFonts w:ascii="Arial" w:eastAsia="Times New Roman" w:hAnsi="Arial" w:cs="Arial"/>
          <w:szCs w:val="20"/>
          <w:lang w:val="en-US"/>
        </w:rPr>
        <w:t>o</w:t>
      </w:r>
      <w:r w:rsidR="00521EE0" w:rsidRPr="00925016">
        <w:rPr>
          <w:rFonts w:ascii="Arial" w:eastAsia="Times New Roman" w:hAnsi="Arial" w:cs="Arial"/>
          <w:szCs w:val="20"/>
          <w:lang w:val="en-US"/>
        </w:rPr>
        <w:t>pen-loop power control parameter</w:t>
      </w:r>
    </w:p>
    <w:p w14:paraId="556ECF06" w14:textId="10AA62D0" w:rsidR="000F4B0B" w:rsidRPr="00925016" w:rsidRDefault="000F4B0B" w:rsidP="00D741E8">
      <w:pPr>
        <w:pStyle w:val="ListParagraph"/>
        <w:numPr>
          <w:ilvl w:val="1"/>
          <w:numId w:val="21"/>
        </w:numPr>
        <w:rPr>
          <w:rFonts w:ascii="Arial" w:eastAsia="Times New Roman" w:hAnsi="Arial" w:cs="Arial"/>
          <w:szCs w:val="20"/>
          <w:lang w:val="en-US"/>
        </w:rPr>
      </w:pPr>
      <w:r w:rsidRPr="00925016">
        <w:rPr>
          <w:rFonts w:ascii="Arial" w:eastAsia="Times New Roman" w:hAnsi="Arial" w:cs="Arial"/>
          <w:szCs w:val="20"/>
          <w:lang w:val="en-US"/>
        </w:rPr>
        <w:t xml:space="preserve">e.g., </w:t>
      </w:r>
      <w:r w:rsidR="006A1229" w:rsidRPr="00925016">
        <w:rPr>
          <w:rFonts w:ascii="Arial" w:eastAsia="Times New Roman" w:hAnsi="Arial" w:cs="Arial"/>
          <w:szCs w:val="20"/>
          <w:lang w:val="en-US"/>
        </w:rPr>
        <w:t xml:space="preserve">to indicate </w:t>
      </w:r>
      <w:r w:rsidRPr="00925016">
        <w:rPr>
          <w:rFonts w:ascii="Arial" w:eastAsia="Times New Roman" w:hAnsi="Arial" w:cs="Arial"/>
          <w:szCs w:val="20"/>
          <w:lang w:val="en-US"/>
        </w:rPr>
        <w:t xml:space="preserve">whether to </w:t>
      </w:r>
      <w:r w:rsidR="006A1229" w:rsidRPr="00925016">
        <w:rPr>
          <w:rFonts w:ascii="Arial" w:eastAsia="Times New Roman" w:hAnsi="Arial" w:cs="Arial"/>
          <w:szCs w:val="20"/>
          <w:lang w:val="en-US"/>
        </w:rPr>
        <w:t>power-</w:t>
      </w:r>
      <w:r w:rsidRPr="00925016">
        <w:rPr>
          <w:rFonts w:ascii="Arial" w:eastAsia="Times New Roman" w:hAnsi="Arial" w:cs="Arial"/>
          <w:szCs w:val="20"/>
          <w:lang w:val="en-US"/>
        </w:rPr>
        <w:t xml:space="preserve">boost </w:t>
      </w:r>
      <w:r w:rsidR="006A1229" w:rsidRPr="00925016">
        <w:rPr>
          <w:rFonts w:ascii="Arial" w:eastAsia="Times New Roman" w:hAnsi="Arial" w:cs="Arial"/>
          <w:szCs w:val="20"/>
          <w:lang w:val="en-US"/>
        </w:rPr>
        <w:t xml:space="preserve">the UL transmission </w:t>
      </w:r>
      <w:r w:rsidR="006050D9" w:rsidRPr="00925016">
        <w:rPr>
          <w:rFonts w:ascii="Arial" w:eastAsia="Times New Roman" w:hAnsi="Arial" w:cs="Arial"/>
          <w:szCs w:val="20"/>
          <w:lang w:val="en-US"/>
        </w:rPr>
        <w:t>to support one of the</w:t>
      </w:r>
      <w:r w:rsidRPr="00925016">
        <w:rPr>
          <w:rFonts w:ascii="Arial" w:eastAsia="Times New Roman" w:hAnsi="Arial" w:cs="Arial"/>
          <w:szCs w:val="20"/>
          <w:lang w:val="en-US"/>
        </w:rPr>
        <w:t xml:space="preserve"> inter-UE preemption</w:t>
      </w:r>
      <w:r w:rsidR="006050D9" w:rsidRPr="00925016">
        <w:rPr>
          <w:rFonts w:ascii="Arial" w:eastAsia="Times New Roman" w:hAnsi="Arial" w:cs="Arial"/>
          <w:szCs w:val="20"/>
          <w:lang w:val="en-US"/>
        </w:rPr>
        <w:t xml:space="preserve"> solutions</w:t>
      </w:r>
    </w:p>
    <w:p w14:paraId="3CDBBA85" w14:textId="439416BC" w:rsidR="001E5ED5" w:rsidRPr="00925016" w:rsidRDefault="001E5ED5" w:rsidP="00D741E8">
      <w:pPr>
        <w:pStyle w:val="ListParagraph"/>
        <w:numPr>
          <w:ilvl w:val="0"/>
          <w:numId w:val="21"/>
        </w:numPr>
      </w:pPr>
      <w:r w:rsidRPr="00925016">
        <w:rPr>
          <w:rFonts w:ascii="Arial" w:eastAsia="Times New Roman" w:hAnsi="Arial" w:cs="Arial"/>
          <w:szCs w:val="20"/>
          <w:lang w:val="en-US"/>
        </w:rPr>
        <w:t>LBT parameters (for NR-U</w:t>
      </w:r>
      <w:r w:rsidR="00E53372" w:rsidRPr="00925016">
        <w:rPr>
          <w:rFonts w:ascii="Arial" w:eastAsia="Times New Roman" w:hAnsi="Arial" w:cs="Arial"/>
          <w:szCs w:val="20"/>
          <w:lang w:val="en-US"/>
        </w:rPr>
        <w:t>)</w:t>
      </w:r>
    </w:p>
    <w:p w14:paraId="23390809" w14:textId="77777777" w:rsidR="00925016" w:rsidRPr="00925016" w:rsidRDefault="00925016" w:rsidP="00925016">
      <w:pPr>
        <w:pStyle w:val="ListParagraph"/>
      </w:pPr>
    </w:p>
    <w:p w14:paraId="447289E4" w14:textId="42BB0F65" w:rsidR="001E5ED5" w:rsidRPr="006B3335" w:rsidRDefault="001E5ED5" w:rsidP="00C50D51">
      <w:pPr>
        <w:rPr>
          <w:rFonts w:ascii="Arial" w:hAnsi="Arial" w:cs="Arial"/>
        </w:rPr>
      </w:pPr>
      <w:r w:rsidRPr="006B3335">
        <w:rPr>
          <w:rFonts w:ascii="Arial" w:hAnsi="Arial" w:cs="Arial"/>
        </w:rPr>
        <w:lastRenderedPageBreak/>
        <w:t xml:space="preserve">The field would be present in </w:t>
      </w:r>
      <w:r w:rsidR="00624D1A" w:rsidRPr="006B3335">
        <w:rPr>
          <w:rFonts w:ascii="Arial" w:hAnsi="Arial" w:cs="Arial"/>
        </w:rPr>
        <w:t xml:space="preserve">the </w:t>
      </w:r>
      <w:r w:rsidRPr="006B3335">
        <w:rPr>
          <w:rFonts w:ascii="Arial" w:hAnsi="Arial" w:cs="Arial"/>
        </w:rPr>
        <w:t xml:space="preserve">DCI only if </w:t>
      </w:r>
      <w:r w:rsidR="002B1D54" w:rsidRPr="006B3335">
        <w:rPr>
          <w:rFonts w:ascii="Arial" w:hAnsi="Arial" w:cs="Arial"/>
        </w:rPr>
        <w:t xml:space="preserve">multiple </w:t>
      </w:r>
      <w:r w:rsidRPr="006B3335">
        <w:rPr>
          <w:rFonts w:ascii="Arial" w:hAnsi="Arial" w:cs="Arial"/>
        </w:rPr>
        <w:t xml:space="preserve">configuration </w:t>
      </w:r>
      <w:r w:rsidR="002B1D54" w:rsidRPr="006B3335">
        <w:rPr>
          <w:rFonts w:ascii="Arial" w:hAnsi="Arial" w:cs="Arial"/>
        </w:rPr>
        <w:t>sets/</w:t>
      </w:r>
      <w:r w:rsidRPr="006B3335">
        <w:rPr>
          <w:rFonts w:ascii="Arial" w:hAnsi="Arial" w:cs="Arial"/>
        </w:rPr>
        <w:t>options are configured to UE, and the size</w:t>
      </w:r>
      <w:r w:rsidR="000F4B0B" w:rsidRPr="006B3335">
        <w:rPr>
          <w:rFonts w:ascii="Arial" w:hAnsi="Arial" w:cs="Arial"/>
        </w:rPr>
        <w:t xml:space="preserve"> of th</w:t>
      </w:r>
      <w:r w:rsidR="006D12A1" w:rsidRPr="006B3335">
        <w:rPr>
          <w:rFonts w:ascii="Arial" w:hAnsi="Arial" w:cs="Arial"/>
        </w:rPr>
        <w:t>e</w:t>
      </w:r>
      <w:r w:rsidR="000F4B0B" w:rsidRPr="006B3335">
        <w:rPr>
          <w:rFonts w:ascii="Arial" w:hAnsi="Arial" w:cs="Arial"/>
        </w:rPr>
        <w:t xml:space="preserve"> field</w:t>
      </w:r>
      <w:r w:rsidRPr="006B3335">
        <w:rPr>
          <w:rFonts w:ascii="Arial" w:hAnsi="Arial" w:cs="Arial"/>
        </w:rPr>
        <w:t xml:space="preserve"> depends on the number of configuration </w:t>
      </w:r>
      <w:r w:rsidR="002B1D54" w:rsidRPr="006B3335">
        <w:rPr>
          <w:rFonts w:ascii="Arial" w:hAnsi="Arial" w:cs="Arial"/>
        </w:rPr>
        <w:t>sets/</w:t>
      </w:r>
      <w:r w:rsidRPr="006B3335">
        <w:rPr>
          <w:rFonts w:ascii="Arial" w:hAnsi="Arial" w:cs="Arial"/>
        </w:rPr>
        <w:t>options.</w:t>
      </w:r>
    </w:p>
    <w:p w14:paraId="123BF515" w14:textId="092B5828" w:rsidR="000F4B0B" w:rsidRPr="006B3335" w:rsidRDefault="00AB28A4" w:rsidP="00C50D51">
      <w:pPr>
        <w:rPr>
          <w:rFonts w:ascii="Arial" w:hAnsi="Arial" w:cs="Arial"/>
        </w:rPr>
      </w:pPr>
      <w:r w:rsidRPr="006B3335">
        <w:rPr>
          <w:rFonts w:ascii="Arial" w:hAnsi="Arial" w:cs="Arial"/>
        </w:rPr>
        <w:t>E</w:t>
      </w:r>
      <w:r w:rsidR="006A1229" w:rsidRPr="006B3335">
        <w:rPr>
          <w:rFonts w:ascii="Arial" w:hAnsi="Arial" w:cs="Arial"/>
        </w:rPr>
        <w:t>xample</w:t>
      </w:r>
      <w:r w:rsidRPr="006B3335">
        <w:rPr>
          <w:rFonts w:ascii="Arial" w:hAnsi="Arial" w:cs="Arial"/>
        </w:rPr>
        <w:t>s</w:t>
      </w:r>
      <w:r w:rsidR="006A1229" w:rsidRPr="006B3335">
        <w:rPr>
          <w:rFonts w:ascii="Arial" w:hAnsi="Arial" w:cs="Arial"/>
        </w:rPr>
        <w:t xml:space="preserve"> of configuration </w:t>
      </w:r>
      <w:r w:rsidR="002B1D54" w:rsidRPr="006B3335">
        <w:rPr>
          <w:rFonts w:ascii="Arial" w:hAnsi="Arial" w:cs="Arial"/>
        </w:rPr>
        <w:t>sets/</w:t>
      </w:r>
      <w:r w:rsidR="006A1229" w:rsidRPr="006B3335">
        <w:rPr>
          <w:rFonts w:ascii="Arial" w:hAnsi="Arial" w:cs="Arial"/>
        </w:rPr>
        <w:t xml:space="preserve">options </w:t>
      </w:r>
      <w:r w:rsidRPr="006B3335">
        <w:rPr>
          <w:rFonts w:ascii="Arial" w:hAnsi="Arial" w:cs="Arial"/>
        </w:rPr>
        <w:t xml:space="preserve">associated with DCI scheduling PDSCH and PUSCH </w:t>
      </w:r>
      <w:r w:rsidR="006A1229" w:rsidRPr="006B3335">
        <w:rPr>
          <w:rFonts w:ascii="Arial" w:hAnsi="Arial" w:cs="Arial"/>
        </w:rPr>
        <w:t xml:space="preserve">configured to UE </w:t>
      </w:r>
      <w:r w:rsidRPr="006B3335">
        <w:rPr>
          <w:rFonts w:ascii="Arial" w:hAnsi="Arial" w:cs="Arial"/>
        </w:rPr>
        <w:t>are</w:t>
      </w:r>
      <w:r w:rsidR="006A1229" w:rsidRPr="006B3335">
        <w:rPr>
          <w:rFonts w:ascii="Arial" w:hAnsi="Arial" w:cs="Arial"/>
        </w:rPr>
        <w:t xml:space="preserve"> given in Table </w:t>
      </w:r>
      <w:r w:rsidR="00F92A56" w:rsidRPr="006B3335">
        <w:rPr>
          <w:rFonts w:ascii="Arial" w:hAnsi="Arial" w:cs="Arial"/>
        </w:rPr>
        <w:t>2</w:t>
      </w:r>
      <w:r w:rsidR="006A1229" w:rsidRPr="006B3335">
        <w:rPr>
          <w:rFonts w:ascii="Arial" w:hAnsi="Arial" w:cs="Arial"/>
        </w:rPr>
        <w:t xml:space="preserve">. </w:t>
      </w:r>
      <w:r w:rsidRPr="006B3335">
        <w:rPr>
          <w:rFonts w:ascii="Arial" w:hAnsi="Arial" w:cs="Arial"/>
        </w:rPr>
        <w:t xml:space="preserve">Configuration </w:t>
      </w:r>
      <w:r w:rsidR="002B1D54" w:rsidRPr="006B3335">
        <w:rPr>
          <w:rFonts w:ascii="Arial" w:hAnsi="Arial" w:cs="Arial"/>
        </w:rPr>
        <w:t>set/</w:t>
      </w:r>
      <w:r w:rsidRPr="006B3335">
        <w:rPr>
          <w:rFonts w:ascii="Arial" w:hAnsi="Arial" w:cs="Arial"/>
        </w:rPr>
        <w:t xml:space="preserve">option example in Table </w:t>
      </w:r>
      <w:r w:rsidR="00F92A56" w:rsidRPr="006B3335">
        <w:rPr>
          <w:rFonts w:ascii="Arial" w:hAnsi="Arial" w:cs="Arial"/>
        </w:rPr>
        <w:t>2</w:t>
      </w:r>
      <w:r w:rsidRPr="006B3335">
        <w:rPr>
          <w:rFonts w:ascii="Arial" w:hAnsi="Arial" w:cs="Arial"/>
        </w:rPr>
        <w:t xml:space="preserve"> (a) contains two parameters (K1 table and transmission/grant priority indication), resulting in total of 4 </w:t>
      </w:r>
      <w:r w:rsidR="002B1D54" w:rsidRPr="006B3335">
        <w:rPr>
          <w:rFonts w:ascii="Arial" w:hAnsi="Arial" w:cs="Arial"/>
        </w:rPr>
        <w:t>sets/</w:t>
      </w:r>
      <w:r w:rsidRPr="006B3335">
        <w:rPr>
          <w:rFonts w:ascii="Arial" w:hAnsi="Arial" w:cs="Arial"/>
        </w:rPr>
        <w:t xml:space="preserve">options, thus the new field in DCI scheduling PDSCH is of size 2 bits pointing to one of the configuration option indices. Configuration </w:t>
      </w:r>
      <w:r w:rsidR="002B1D54" w:rsidRPr="006B3335">
        <w:rPr>
          <w:rFonts w:ascii="Arial" w:hAnsi="Arial" w:cs="Arial"/>
        </w:rPr>
        <w:t>set/</w:t>
      </w:r>
      <w:r w:rsidRPr="006B3335">
        <w:rPr>
          <w:rFonts w:ascii="Arial" w:hAnsi="Arial" w:cs="Arial"/>
        </w:rPr>
        <w:t xml:space="preserve">option example in Table </w:t>
      </w:r>
      <w:r w:rsidR="00F92A56" w:rsidRPr="006B3335">
        <w:rPr>
          <w:rFonts w:ascii="Arial" w:hAnsi="Arial" w:cs="Arial"/>
        </w:rPr>
        <w:t>2</w:t>
      </w:r>
      <w:r w:rsidRPr="006B3335">
        <w:rPr>
          <w:rFonts w:ascii="Arial" w:hAnsi="Arial" w:cs="Arial"/>
        </w:rPr>
        <w:t xml:space="preserve">(b) contains only transmission/grant priority indication with 2 </w:t>
      </w:r>
      <w:r w:rsidR="002B1D54" w:rsidRPr="006B3335">
        <w:rPr>
          <w:rFonts w:ascii="Arial" w:hAnsi="Arial" w:cs="Arial"/>
        </w:rPr>
        <w:t>sets/</w:t>
      </w:r>
      <w:r w:rsidRPr="006B3335">
        <w:rPr>
          <w:rFonts w:ascii="Arial" w:hAnsi="Arial" w:cs="Arial"/>
        </w:rPr>
        <w:t xml:space="preserve">options and thus the new field in DCI scheduling PUSCH is of size 1 bit. </w:t>
      </w:r>
    </w:p>
    <w:p w14:paraId="5EE1B9E4" w14:textId="77777777" w:rsidR="00B21CB7" w:rsidRPr="006B3335" w:rsidRDefault="00B21CB7" w:rsidP="00C50D51">
      <w:pPr>
        <w:rPr>
          <w:rFonts w:ascii="Arial" w:hAnsi="Arial" w:cs="Arial"/>
        </w:rPr>
      </w:pPr>
    </w:p>
    <w:p w14:paraId="0F0AB5F4" w14:textId="079F7A4E" w:rsidR="00BB6786" w:rsidRPr="006B3335" w:rsidRDefault="00BB6786" w:rsidP="00C50D51">
      <w:pPr>
        <w:jc w:val="center"/>
        <w:rPr>
          <w:rFonts w:ascii="Arial" w:hAnsi="Arial" w:cs="Arial"/>
          <w:b/>
        </w:rPr>
      </w:pPr>
      <w:r w:rsidRPr="006B3335">
        <w:rPr>
          <w:rFonts w:ascii="Arial" w:hAnsi="Arial" w:cs="Arial"/>
          <w:b/>
        </w:rPr>
        <w:t xml:space="preserve">Table </w:t>
      </w:r>
      <w:r w:rsidR="00F92A56" w:rsidRPr="006B3335">
        <w:rPr>
          <w:rFonts w:ascii="Arial" w:hAnsi="Arial" w:cs="Arial"/>
          <w:b/>
        </w:rPr>
        <w:t>2</w:t>
      </w:r>
      <w:r w:rsidRPr="006B3335">
        <w:rPr>
          <w:rFonts w:ascii="Arial" w:hAnsi="Arial" w:cs="Arial"/>
          <w:b/>
        </w:rPr>
        <w:t>: Example</w:t>
      </w:r>
      <w:r w:rsidR="00AB28A4" w:rsidRPr="006B3335">
        <w:rPr>
          <w:rFonts w:ascii="Arial" w:hAnsi="Arial" w:cs="Arial"/>
          <w:b/>
        </w:rPr>
        <w:t>s</w:t>
      </w:r>
      <w:r w:rsidRPr="006B3335">
        <w:rPr>
          <w:rFonts w:ascii="Arial" w:hAnsi="Arial" w:cs="Arial"/>
          <w:b/>
        </w:rPr>
        <w:t xml:space="preserve"> of configuration </w:t>
      </w:r>
      <w:r w:rsidR="002B1D54" w:rsidRPr="006B3335">
        <w:rPr>
          <w:rFonts w:ascii="Arial" w:hAnsi="Arial" w:cs="Arial"/>
          <w:b/>
        </w:rPr>
        <w:t>sets/</w:t>
      </w:r>
      <w:r w:rsidRPr="006B3335">
        <w:rPr>
          <w:rFonts w:ascii="Arial" w:hAnsi="Arial" w:cs="Arial"/>
          <w:b/>
        </w:rPr>
        <w:t xml:space="preserve">options </w:t>
      </w:r>
      <w:r w:rsidR="00AB28A4" w:rsidRPr="006B3335">
        <w:rPr>
          <w:rFonts w:ascii="Arial" w:hAnsi="Arial" w:cs="Arial"/>
          <w:b/>
        </w:rPr>
        <w:t>associated with DCI scheduling PDSCH and PUSCH configured to UE.</w:t>
      </w:r>
    </w:p>
    <w:tbl>
      <w:tblPr>
        <w:tblStyle w:val="TableGrid"/>
        <w:tblW w:w="0" w:type="auto"/>
        <w:tblBorders>
          <w:insideH w:val="none" w:sz="0" w:space="0" w:color="auto"/>
        </w:tblBorders>
        <w:tblLook w:val="04A0" w:firstRow="1" w:lastRow="0" w:firstColumn="1" w:lastColumn="0" w:noHBand="0" w:noVBand="1"/>
      </w:tblPr>
      <w:tblGrid>
        <w:gridCol w:w="4814"/>
        <w:gridCol w:w="4815"/>
      </w:tblGrid>
      <w:tr w:rsidR="009563F1" w:rsidRPr="007A54EF" w14:paraId="0A347D54" w14:textId="77777777" w:rsidTr="003C50D3">
        <w:tc>
          <w:tcPr>
            <w:tcW w:w="4814" w:type="dxa"/>
          </w:tcPr>
          <w:p w14:paraId="2A8526FD" w14:textId="0CC8687D" w:rsidR="009563F1" w:rsidRPr="006B3335" w:rsidRDefault="009563F1" w:rsidP="00C50D51">
            <w:pPr>
              <w:rPr>
                <w:rFonts w:ascii="Arial" w:eastAsia="Times New Roman" w:hAnsi="Arial" w:cs="Arial"/>
                <w:b/>
                <w:sz w:val="20"/>
                <w:szCs w:val="20"/>
              </w:rPr>
            </w:pPr>
            <w:r w:rsidRPr="006B3335">
              <w:rPr>
                <w:rFonts w:ascii="Arial" w:eastAsia="Times New Roman" w:hAnsi="Arial" w:cs="Arial"/>
                <w:b/>
                <w:sz w:val="20"/>
                <w:szCs w:val="20"/>
              </w:rPr>
              <w:t>(</w:t>
            </w:r>
            <w:r w:rsidR="00AB28A4" w:rsidRPr="006B3335">
              <w:rPr>
                <w:rFonts w:ascii="Arial" w:eastAsia="Times New Roman" w:hAnsi="Arial" w:cs="Arial"/>
                <w:b/>
                <w:sz w:val="20"/>
                <w:szCs w:val="20"/>
              </w:rPr>
              <w:t xml:space="preserve">a) configuration </w:t>
            </w:r>
            <w:r w:rsidR="002B1D54" w:rsidRPr="006B3335">
              <w:rPr>
                <w:rFonts w:ascii="Arial" w:eastAsia="Times New Roman" w:hAnsi="Arial" w:cs="Arial"/>
                <w:b/>
                <w:sz w:val="20"/>
                <w:szCs w:val="20"/>
              </w:rPr>
              <w:t>sets/</w:t>
            </w:r>
            <w:r w:rsidR="00AB28A4" w:rsidRPr="006B3335">
              <w:rPr>
                <w:rFonts w:ascii="Arial" w:eastAsia="Times New Roman" w:hAnsi="Arial" w:cs="Arial"/>
                <w:b/>
                <w:sz w:val="20"/>
                <w:szCs w:val="20"/>
              </w:rPr>
              <w:t>options for DCI scheduling PDSCH</w:t>
            </w:r>
          </w:p>
        </w:tc>
        <w:tc>
          <w:tcPr>
            <w:tcW w:w="4815" w:type="dxa"/>
          </w:tcPr>
          <w:p w14:paraId="513570C8" w14:textId="04218476" w:rsidR="009563F1" w:rsidRPr="006B3335" w:rsidRDefault="00AB28A4" w:rsidP="00C50D51">
            <w:pPr>
              <w:rPr>
                <w:rFonts w:ascii="Arial" w:eastAsia="Times New Roman" w:hAnsi="Arial" w:cs="Arial"/>
                <w:b/>
                <w:sz w:val="20"/>
                <w:szCs w:val="20"/>
              </w:rPr>
            </w:pPr>
            <w:r w:rsidRPr="006B3335">
              <w:rPr>
                <w:rFonts w:ascii="Arial" w:eastAsia="Times New Roman" w:hAnsi="Arial" w:cs="Arial"/>
                <w:b/>
                <w:sz w:val="20"/>
                <w:szCs w:val="20"/>
              </w:rPr>
              <w:t xml:space="preserve">(b) configuration </w:t>
            </w:r>
            <w:r w:rsidR="002B1D54" w:rsidRPr="006B3335">
              <w:rPr>
                <w:rFonts w:ascii="Arial" w:eastAsia="Times New Roman" w:hAnsi="Arial" w:cs="Arial"/>
                <w:b/>
                <w:sz w:val="20"/>
                <w:szCs w:val="20"/>
              </w:rPr>
              <w:t>sets/</w:t>
            </w:r>
            <w:r w:rsidRPr="006B3335">
              <w:rPr>
                <w:rFonts w:ascii="Arial" w:eastAsia="Times New Roman" w:hAnsi="Arial" w:cs="Arial"/>
                <w:b/>
                <w:sz w:val="20"/>
                <w:szCs w:val="20"/>
              </w:rPr>
              <w:t>options for DCI scheduling PUSCH</w:t>
            </w:r>
          </w:p>
        </w:tc>
      </w:tr>
      <w:tr w:rsidR="009563F1" w:rsidRPr="00C50D51" w14:paraId="2E426217" w14:textId="77777777" w:rsidTr="003C50D3">
        <w:tc>
          <w:tcPr>
            <w:tcW w:w="4814" w:type="dxa"/>
          </w:tcPr>
          <w:tbl>
            <w:tblPr>
              <w:tblStyle w:val="TableGrid"/>
              <w:tblW w:w="0" w:type="auto"/>
              <w:jc w:val="center"/>
              <w:tblLook w:val="04A0" w:firstRow="1" w:lastRow="0" w:firstColumn="1" w:lastColumn="0" w:noHBand="0" w:noVBand="1"/>
            </w:tblPr>
            <w:tblGrid>
              <w:gridCol w:w="1527"/>
              <w:gridCol w:w="1544"/>
              <w:gridCol w:w="1517"/>
            </w:tblGrid>
            <w:tr w:rsidR="00AB28A4" w:rsidRPr="00C50D51" w14:paraId="56B5C653" w14:textId="77777777" w:rsidTr="00C50D51">
              <w:trPr>
                <w:jc w:val="center"/>
              </w:trPr>
              <w:tc>
                <w:tcPr>
                  <w:tcW w:w="1527" w:type="dxa"/>
                </w:tcPr>
                <w:p w14:paraId="3D6C18B0" w14:textId="77777777" w:rsidR="00AB28A4" w:rsidRPr="00C50D51" w:rsidRDefault="00AB28A4" w:rsidP="00C50D51">
                  <w:pPr>
                    <w:rPr>
                      <w:rFonts w:ascii="Arial" w:eastAsia="Times New Roman" w:hAnsi="Arial" w:cs="Arial"/>
                      <w:b/>
                      <w:sz w:val="20"/>
                      <w:szCs w:val="20"/>
                    </w:rPr>
                  </w:pPr>
                  <w:bookmarkStart w:id="10" w:name="_Hlk16855267"/>
                  <w:r w:rsidRPr="00C50D51">
                    <w:rPr>
                      <w:rFonts w:ascii="Arial" w:eastAsia="Times New Roman" w:hAnsi="Arial" w:cs="Arial"/>
                      <w:b/>
                      <w:sz w:val="20"/>
                      <w:szCs w:val="20"/>
                    </w:rPr>
                    <w:t>Configuration option index</w:t>
                  </w:r>
                </w:p>
              </w:tc>
              <w:tc>
                <w:tcPr>
                  <w:tcW w:w="1899" w:type="dxa"/>
                </w:tcPr>
                <w:p w14:paraId="76FBE616" w14:textId="77777777"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 xml:space="preserve">K1 table </w:t>
                  </w:r>
                </w:p>
              </w:tc>
              <w:tc>
                <w:tcPr>
                  <w:tcW w:w="1368" w:type="dxa"/>
                </w:tcPr>
                <w:p w14:paraId="38B6C524" w14:textId="42A6906B"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Transmission priority indication</w:t>
                  </w:r>
                </w:p>
              </w:tc>
            </w:tr>
            <w:tr w:rsidR="00AB28A4" w:rsidRPr="00C50D51" w14:paraId="3BDEEB53" w14:textId="77777777" w:rsidTr="00C50D51">
              <w:trPr>
                <w:jc w:val="center"/>
              </w:trPr>
              <w:tc>
                <w:tcPr>
                  <w:tcW w:w="1527" w:type="dxa"/>
                </w:tcPr>
                <w:p w14:paraId="16864C99" w14:textId="77777777"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0</w:t>
                  </w:r>
                </w:p>
              </w:tc>
              <w:tc>
                <w:tcPr>
                  <w:tcW w:w="1899" w:type="dxa"/>
                </w:tcPr>
                <w:p w14:paraId="39355962" w14:textId="77777777"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Configured table #1</w:t>
                  </w:r>
                </w:p>
              </w:tc>
              <w:tc>
                <w:tcPr>
                  <w:tcW w:w="1368" w:type="dxa"/>
                </w:tcPr>
                <w:p w14:paraId="4EB2C93C" w14:textId="77777777"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low</w:t>
                  </w:r>
                </w:p>
              </w:tc>
            </w:tr>
            <w:tr w:rsidR="00AB28A4" w:rsidRPr="00C50D51" w14:paraId="6D13C8F7" w14:textId="77777777" w:rsidTr="00C50D51">
              <w:trPr>
                <w:jc w:val="center"/>
              </w:trPr>
              <w:tc>
                <w:tcPr>
                  <w:tcW w:w="1527" w:type="dxa"/>
                </w:tcPr>
                <w:p w14:paraId="71F69189" w14:textId="77777777"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1</w:t>
                  </w:r>
                </w:p>
              </w:tc>
              <w:tc>
                <w:tcPr>
                  <w:tcW w:w="1899" w:type="dxa"/>
                </w:tcPr>
                <w:p w14:paraId="1B3A326D" w14:textId="77777777"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Configured table #2</w:t>
                  </w:r>
                </w:p>
              </w:tc>
              <w:tc>
                <w:tcPr>
                  <w:tcW w:w="1368" w:type="dxa"/>
                </w:tcPr>
                <w:p w14:paraId="22AD4A9A" w14:textId="77777777"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high</w:t>
                  </w:r>
                </w:p>
              </w:tc>
            </w:tr>
            <w:tr w:rsidR="00AB28A4" w:rsidRPr="00C50D51" w14:paraId="6ED4AC1B" w14:textId="77777777" w:rsidTr="00C50D51">
              <w:trPr>
                <w:jc w:val="center"/>
              </w:trPr>
              <w:tc>
                <w:tcPr>
                  <w:tcW w:w="1527" w:type="dxa"/>
                </w:tcPr>
                <w:p w14:paraId="2B118F76" w14:textId="77777777"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2</w:t>
                  </w:r>
                </w:p>
              </w:tc>
              <w:tc>
                <w:tcPr>
                  <w:tcW w:w="1899" w:type="dxa"/>
                </w:tcPr>
                <w:p w14:paraId="5BB972B7" w14:textId="77777777"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Configured table #1</w:t>
                  </w:r>
                </w:p>
              </w:tc>
              <w:tc>
                <w:tcPr>
                  <w:tcW w:w="1368" w:type="dxa"/>
                </w:tcPr>
                <w:p w14:paraId="7472AFF1" w14:textId="77777777"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high</w:t>
                  </w:r>
                </w:p>
              </w:tc>
            </w:tr>
            <w:tr w:rsidR="00AB28A4" w:rsidRPr="00C50D51" w14:paraId="1657B45A" w14:textId="77777777" w:rsidTr="00C50D51">
              <w:trPr>
                <w:jc w:val="center"/>
              </w:trPr>
              <w:tc>
                <w:tcPr>
                  <w:tcW w:w="1527" w:type="dxa"/>
                </w:tcPr>
                <w:p w14:paraId="6FDB75E0" w14:textId="77777777"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3</w:t>
                  </w:r>
                </w:p>
              </w:tc>
              <w:tc>
                <w:tcPr>
                  <w:tcW w:w="1899" w:type="dxa"/>
                </w:tcPr>
                <w:p w14:paraId="51460C22" w14:textId="77777777"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Configured table #2</w:t>
                  </w:r>
                </w:p>
              </w:tc>
              <w:tc>
                <w:tcPr>
                  <w:tcW w:w="1368" w:type="dxa"/>
                </w:tcPr>
                <w:p w14:paraId="074C54A3" w14:textId="77777777"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low</w:t>
                  </w:r>
                </w:p>
              </w:tc>
            </w:tr>
            <w:bookmarkEnd w:id="10"/>
          </w:tbl>
          <w:p w14:paraId="1AB8BCBC" w14:textId="77777777" w:rsidR="009563F1" w:rsidRPr="00C50D51" w:rsidRDefault="009563F1" w:rsidP="00C50D51">
            <w:pPr>
              <w:rPr>
                <w:rFonts w:ascii="Arial" w:eastAsia="Times New Roman" w:hAnsi="Arial" w:cs="Arial"/>
                <w:sz w:val="20"/>
                <w:szCs w:val="20"/>
              </w:rPr>
            </w:pPr>
          </w:p>
        </w:tc>
        <w:tc>
          <w:tcPr>
            <w:tcW w:w="4815" w:type="dxa"/>
          </w:tcPr>
          <w:tbl>
            <w:tblPr>
              <w:tblStyle w:val="TableGrid"/>
              <w:tblW w:w="0" w:type="auto"/>
              <w:jc w:val="center"/>
              <w:tblLook w:val="04A0" w:firstRow="1" w:lastRow="0" w:firstColumn="1" w:lastColumn="0" w:noHBand="0" w:noVBand="1"/>
            </w:tblPr>
            <w:tblGrid>
              <w:gridCol w:w="1527"/>
              <w:gridCol w:w="1554"/>
            </w:tblGrid>
            <w:tr w:rsidR="00AB28A4" w:rsidRPr="00C50D51" w14:paraId="25F6A0EB" w14:textId="77777777" w:rsidTr="00C50D51">
              <w:trPr>
                <w:jc w:val="center"/>
              </w:trPr>
              <w:tc>
                <w:tcPr>
                  <w:tcW w:w="1161" w:type="dxa"/>
                </w:tcPr>
                <w:p w14:paraId="7B98BBC7" w14:textId="77777777"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Configuration option index</w:t>
                  </w:r>
                </w:p>
              </w:tc>
              <w:tc>
                <w:tcPr>
                  <w:tcW w:w="1554" w:type="dxa"/>
                </w:tcPr>
                <w:p w14:paraId="2D68BBBA" w14:textId="4CFD0053" w:rsidR="00AB28A4" w:rsidRPr="00C50D51" w:rsidRDefault="00736D23" w:rsidP="00C50D51">
                  <w:pPr>
                    <w:rPr>
                      <w:rFonts w:ascii="Arial" w:eastAsia="Times New Roman" w:hAnsi="Arial" w:cs="Arial"/>
                      <w:b/>
                      <w:sz w:val="20"/>
                      <w:szCs w:val="20"/>
                    </w:rPr>
                  </w:pPr>
                  <w:r>
                    <w:rPr>
                      <w:rFonts w:ascii="Arial" w:eastAsia="Times New Roman" w:hAnsi="Arial" w:cs="Arial"/>
                      <w:b/>
                      <w:sz w:val="20"/>
                      <w:szCs w:val="20"/>
                    </w:rPr>
                    <w:t xml:space="preserve">UL </w:t>
                  </w:r>
                  <w:r w:rsidR="00AB28A4" w:rsidRPr="00C50D51">
                    <w:rPr>
                      <w:rFonts w:ascii="Arial" w:eastAsia="Times New Roman" w:hAnsi="Arial" w:cs="Arial"/>
                      <w:b/>
                      <w:sz w:val="20"/>
                      <w:szCs w:val="20"/>
                    </w:rPr>
                    <w:t>grant priority indication</w:t>
                  </w:r>
                </w:p>
              </w:tc>
            </w:tr>
            <w:tr w:rsidR="00AB28A4" w:rsidRPr="00C50D51" w14:paraId="384C3960" w14:textId="77777777" w:rsidTr="00C50D51">
              <w:trPr>
                <w:jc w:val="center"/>
              </w:trPr>
              <w:tc>
                <w:tcPr>
                  <w:tcW w:w="1161" w:type="dxa"/>
                </w:tcPr>
                <w:p w14:paraId="018822C1" w14:textId="77777777"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0</w:t>
                  </w:r>
                </w:p>
              </w:tc>
              <w:tc>
                <w:tcPr>
                  <w:tcW w:w="1554" w:type="dxa"/>
                </w:tcPr>
                <w:p w14:paraId="5EA9EF3F" w14:textId="32D17581"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low</w:t>
                  </w:r>
                </w:p>
              </w:tc>
            </w:tr>
            <w:tr w:rsidR="00AB28A4" w:rsidRPr="00C50D51" w14:paraId="48460453" w14:textId="77777777" w:rsidTr="00C50D51">
              <w:trPr>
                <w:jc w:val="center"/>
              </w:trPr>
              <w:tc>
                <w:tcPr>
                  <w:tcW w:w="1161" w:type="dxa"/>
                </w:tcPr>
                <w:p w14:paraId="5F41F5FC" w14:textId="77777777" w:rsidR="00AB28A4" w:rsidRPr="00C50D51" w:rsidRDefault="00AB28A4" w:rsidP="00C50D51">
                  <w:pPr>
                    <w:rPr>
                      <w:rFonts w:ascii="Arial" w:eastAsia="Times New Roman" w:hAnsi="Arial" w:cs="Arial"/>
                      <w:b/>
                      <w:sz w:val="20"/>
                      <w:szCs w:val="20"/>
                    </w:rPr>
                  </w:pPr>
                  <w:r w:rsidRPr="00C50D51">
                    <w:rPr>
                      <w:rFonts w:ascii="Arial" w:eastAsia="Times New Roman" w:hAnsi="Arial" w:cs="Arial"/>
                      <w:b/>
                      <w:sz w:val="20"/>
                      <w:szCs w:val="20"/>
                    </w:rPr>
                    <w:t>1</w:t>
                  </w:r>
                </w:p>
              </w:tc>
              <w:tc>
                <w:tcPr>
                  <w:tcW w:w="1554" w:type="dxa"/>
                </w:tcPr>
                <w:p w14:paraId="0086A3C9" w14:textId="6F582127" w:rsidR="00AB28A4" w:rsidRPr="00C50D51" w:rsidRDefault="00AB28A4" w:rsidP="00C50D51">
                  <w:pPr>
                    <w:rPr>
                      <w:rFonts w:ascii="Arial" w:eastAsia="Times New Roman" w:hAnsi="Arial" w:cs="Arial"/>
                      <w:sz w:val="20"/>
                      <w:szCs w:val="20"/>
                    </w:rPr>
                  </w:pPr>
                  <w:r w:rsidRPr="00C50D51">
                    <w:rPr>
                      <w:rFonts w:ascii="Arial" w:eastAsia="Times New Roman" w:hAnsi="Arial" w:cs="Arial"/>
                      <w:sz w:val="20"/>
                      <w:szCs w:val="20"/>
                    </w:rPr>
                    <w:t>high</w:t>
                  </w:r>
                </w:p>
              </w:tc>
            </w:tr>
          </w:tbl>
          <w:p w14:paraId="3C2D3B22" w14:textId="77777777" w:rsidR="009563F1" w:rsidRPr="00C50D51" w:rsidRDefault="009563F1" w:rsidP="00C50D51">
            <w:pPr>
              <w:rPr>
                <w:rFonts w:ascii="Arial" w:eastAsia="Times New Roman" w:hAnsi="Arial" w:cs="Arial"/>
                <w:sz w:val="20"/>
                <w:szCs w:val="20"/>
              </w:rPr>
            </w:pPr>
          </w:p>
        </w:tc>
      </w:tr>
    </w:tbl>
    <w:p w14:paraId="5C44C0F5" w14:textId="3D85DEDD" w:rsidR="009563F1" w:rsidRDefault="009563F1" w:rsidP="00C50D51">
      <w:pPr>
        <w:rPr>
          <w:rFonts w:ascii="Arial" w:hAnsi="Arial" w:cs="Arial"/>
        </w:rPr>
      </w:pPr>
    </w:p>
    <w:p w14:paraId="53C3A4CB" w14:textId="0EB3FD8C" w:rsidR="00514501" w:rsidRDefault="00884D63" w:rsidP="00C50D51">
      <w:pPr>
        <w:rPr>
          <w:rFonts w:ascii="Arial" w:hAnsi="Arial" w:cs="Arial"/>
        </w:rPr>
      </w:pPr>
      <w:r w:rsidRPr="00327216">
        <w:rPr>
          <w:rFonts w:ascii="Arial" w:hAnsi="Arial" w:cs="Arial"/>
        </w:rPr>
        <w:t>N</w:t>
      </w:r>
      <w:r w:rsidR="00514501" w:rsidRPr="00327216">
        <w:rPr>
          <w:rFonts w:ascii="Arial" w:hAnsi="Arial" w:cs="Arial"/>
        </w:rPr>
        <w:t xml:space="preserve">ote that any new configurable field introduced for the new DCI formats can also be </w:t>
      </w:r>
      <w:r w:rsidR="00D96293" w:rsidRPr="00327216">
        <w:rPr>
          <w:rFonts w:ascii="Arial" w:hAnsi="Arial" w:cs="Arial"/>
        </w:rPr>
        <w:t>included</w:t>
      </w:r>
      <w:r w:rsidR="00514501" w:rsidRPr="00327216">
        <w:rPr>
          <w:rFonts w:ascii="Arial" w:hAnsi="Arial" w:cs="Arial"/>
        </w:rPr>
        <w:t xml:space="preserve"> for </w:t>
      </w:r>
      <w:r w:rsidR="00D96293" w:rsidRPr="00327216">
        <w:rPr>
          <w:rFonts w:ascii="Arial" w:hAnsi="Arial" w:cs="Arial"/>
        </w:rPr>
        <w:t xml:space="preserve">the </w:t>
      </w:r>
      <w:r w:rsidR="00514501" w:rsidRPr="00327216">
        <w:rPr>
          <w:rFonts w:ascii="Arial" w:hAnsi="Arial" w:cs="Arial"/>
        </w:rPr>
        <w:t xml:space="preserve">Rel-15 non-fallback DCIs to provide complete flexibility. </w:t>
      </w:r>
    </w:p>
    <w:p w14:paraId="1D72CAB1" w14:textId="77777777" w:rsidR="00F46C3A" w:rsidRDefault="00736D23" w:rsidP="00C50D51">
      <w:pPr>
        <w:rPr>
          <w:rFonts w:ascii="Arial" w:hAnsi="Arial" w:cs="Arial"/>
        </w:rPr>
      </w:pPr>
      <w:r>
        <w:rPr>
          <w:rFonts w:ascii="Arial" w:hAnsi="Arial" w:cs="Arial"/>
        </w:rPr>
        <w:t xml:space="preserve">Regarding priority indication through the new DCI field, we note that the indication can be used for </w:t>
      </w:r>
      <w:r w:rsidR="006C623C">
        <w:rPr>
          <w:rFonts w:ascii="Arial" w:hAnsi="Arial" w:cs="Arial"/>
        </w:rPr>
        <w:t>D</w:t>
      </w:r>
      <w:r>
        <w:rPr>
          <w:rFonts w:ascii="Arial" w:hAnsi="Arial" w:cs="Arial"/>
        </w:rPr>
        <w:t xml:space="preserve">L transmission prioritization. The priority indicated in the </w:t>
      </w:r>
    </w:p>
    <w:p w14:paraId="26B7F6BD" w14:textId="77777777" w:rsidR="00F46C3A" w:rsidRDefault="00736D23" w:rsidP="00F46C3A">
      <w:pPr>
        <w:pStyle w:val="ListParagraph"/>
        <w:numPr>
          <w:ilvl w:val="0"/>
          <w:numId w:val="33"/>
        </w:numPr>
        <w:rPr>
          <w:rFonts w:ascii="Arial" w:hAnsi="Arial" w:cs="Arial"/>
          <w:lang w:val="en-US"/>
        </w:rPr>
      </w:pPr>
      <w:r w:rsidRPr="00F46C3A">
        <w:rPr>
          <w:rFonts w:ascii="Arial" w:hAnsi="Arial" w:cs="Arial"/>
          <w:lang w:val="en-US"/>
        </w:rPr>
        <w:t xml:space="preserve">DCI scheduling PDSCH or </w:t>
      </w:r>
    </w:p>
    <w:p w14:paraId="012615C6" w14:textId="77777777" w:rsidR="004A0EC2" w:rsidRDefault="00736D23" w:rsidP="004A0EC2">
      <w:pPr>
        <w:pStyle w:val="ListParagraph"/>
        <w:numPr>
          <w:ilvl w:val="0"/>
          <w:numId w:val="33"/>
        </w:numPr>
        <w:rPr>
          <w:rFonts w:ascii="Arial" w:hAnsi="Arial" w:cs="Arial"/>
          <w:lang w:val="en-US"/>
        </w:rPr>
      </w:pPr>
      <w:r w:rsidRPr="00F46C3A">
        <w:rPr>
          <w:rFonts w:ascii="Arial" w:hAnsi="Arial" w:cs="Arial"/>
          <w:lang w:val="en-US"/>
        </w:rPr>
        <w:t xml:space="preserve">activating DL SPS </w:t>
      </w:r>
    </w:p>
    <w:p w14:paraId="3BE4AAEB" w14:textId="12F98DC6" w:rsidR="005B2C8A" w:rsidRDefault="00736D23" w:rsidP="004A0EC2">
      <w:pPr>
        <w:rPr>
          <w:rFonts w:ascii="Arial" w:hAnsi="Arial" w:cs="Arial"/>
        </w:rPr>
      </w:pPr>
      <w:r w:rsidRPr="004A0EC2">
        <w:rPr>
          <w:rFonts w:ascii="Arial" w:hAnsi="Arial" w:cs="Arial"/>
        </w:rPr>
        <w:t xml:space="preserve">corresponds to priority of the scheduled PDSCH/activated SPS as well as priority of the corresponding HARQ-ACK associated with the PDSCH/SPS. </w:t>
      </w:r>
    </w:p>
    <w:p w14:paraId="6E9F4CA4" w14:textId="77777777" w:rsidR="00636858" w:rsidRDefault="00736D23" w:rsidP="004A0EC2">
      <w:pPr>
        <w:rPr>
          <w:rFonts w:ascii="Arial" w:hAnsi="Arial" w:cs="Arial"/>
        </w:rPr>
      </w:pPr>
      <w:r w:rsidRPr="004A0EC2">
        <w:rPr>
          <w:rFonts w:ascii="Arial" w:hAnsi="Arial" w:cs="Arial"/>
        </w:rPr>
        <w:t xml:space="preserve">Similarly, the priority indicated in the </w:t>
      </w:r>
    </w:p>
    <w:p w14:paraId="5D7047DE" w14:textId="77777777" w:rsidR="000D162B" w:rsidRDefault="00736D23" w:rsidP="00636858">
      <w:pPr>
        <w:pStyle w:val="ListParagraph"/>
        <w:numPr>
          <w:ilvl w:val="0"/>
          <w:numId w:val="34"/>
        </w:numPr>
        <w:rPr>
          <w:rFonts w:ascii="Arial" w:hAnsi="Arial" w:cs="Arial"/>
          <w:lang w:val="en-US"/>
        </w:rPr>
      </w:pPr>
      <w:r w:rsidRPr="00636858">
        <w:rPr>
          <w:rFonts w:ascii="Arial" w:hAnsi="Arial" w:cs="Arial"/>
          <w:lang w:val="en-US"/>
        </w:rPr>
        <w:t xml:space="preserve">UL DCI scheduling PUSCH </w:t>
      </w:r>
      <w:r w:rsidR="000D162B">
        <w:rPr>
          <w:rFonts w:ascii="Arial" w:hAnsi="Arial" w:cs="Arial"/>
          <w:lang w:val="en-US"/>
        </w:rPr>
        <w:t>or</w:t>
      </w:r>
    </w:p>
    <w:p w14:paraId="115C8A41" w14:textId="77777777" w:rsidR="000D162B" w:rsidRDefault="00736D23" w:rsidP="00636858">
      <w:pPr>
        <w:pStyle w:val="ListParagraph"/>
        <w:numPr>
          <w:ilvl w:val="0"/>
          <w:numId w:val="34"/>
        </w:numPr>
        <w:rPr>
          <w:rFonts w:ascii="Arial" w:hAnsi="Arial" w:cs="Arial"/>
          <w:lang w:val="en-US"/>
        </w:rPr>
      </w:pPr>
      <w:r w:rsidRPr="00636858">
        <w:rPr>
          <w:rFonts w:ascii="Arial" w:hAnsi="Arial" w:cs="Arial"/>
          <w:lang w:val="en-US"/>
        </w:rPr>
        <w:t xml:space="preserve">activating UL CG </w:t>
      </w:r>
      <w:r w:rsidR="00D21637" w:rsidRPr="00636858">
        <w:rPr>
          <w:rFonts w:ascii="Arial" w:hAnsi="Arial" w:cs="Arial"/>
          <w:lang w:val="en-US"/>
        </w:rPr>
        <w:t xml:space="preserve">type 2 </w:t>
      </w:r>
    </w:p>
    <w:p w14:paraId="2A128FFE" w14:textId="188CCC00" w:rsidR="00736D23" w:rsidRPr="009A6089" w:rsidRDefault="00736D23" w:rsidP="000D162B">
      <w:pPr>
        <w:rPr>
          <w:rFonts w:ascii="Arial" w:hAnsi="Arial" w:cs="Arial"/>
        </w:rPr>
      </w:pPr>
      <w:r w:rsidRPr="000D162B">
        <w:rPr>
          <w:rFonts w:ascii="Arial" w:hAnsi="Arial" w:cs="Arial"/>
        </w:rPr>
        <w:t xml:space="preserve">corresponds to priority of the scheduled/configured UL resources to </w:t>
      </w:r>
      <w:r w:rsidR="00901D2E" w:rsidRPr="000D162B">
        <w:rPr>
          <w:rFonts w:ascii="Arial" w:hAnsi="Arial" w:cs="Arial"/>
        </w:rPr>
        <w:t>which</w:t>
      </w:r>
      <w:r w:rsidRPr="000D162B">
        <w:rPr>
          <w:rFonts w:ascii="Arial" w:hAnsi="Arial" w:cs="Arial"/>
        </w:rPr>
        <w:t xml:space="preserve"> </w:t>
      </w:r>
      <w:r w:rsidR="00901D2E" w:rsidRPr="000D162B">
        <w:rPr>
          <w:rFonts w:ascii="Arial" w:hAnsi="Arial" w:cs="Arial"/>
        </w:rPr>
        <w:t xml:space="preserve">appropriate data can </w:t>
      </w:r>
      <w:r w:rsidRPr="000D162B">
        <w:rPr>
          <w:rFonts w:ascii="Arial" w:hAnsi="Arial" w:cs="Arial"/>
        </w:rPr>
        <w:t xml:space="preserve">be mapped according to </w:t>
      </w:r>
      <w:r w:rsidR="00901D2E" w:rsidRPr="000D162B">
        <w:rPr>
          <w:rFonts w:ascii="Arial" w:hAnsi="Arial" w:cs="Arial"/>
        </w:rPr>
        <w:t xml:space="preserve">the </w:t>
      </w:r>
      <w:r w:rsidRPr="000D162B">
        <w:rPr>
          <w:rFonts w:ascii="Arial" w:hAnsi="Arial" w:cs="Arial"/>
        </w:rPr>
        <w:t xml:space="preserve">LCH priority. </w:t>
      </w:r>
    </w:p>
    <w:p w14:paraId="5B848879" w14:textId="77777777" w:rsidR="006A1229" w:rsidRPr="009A6089" w:rsidRDefault="006A1229" w:rsidP="001E5ED5">
      <w:pPr>
        <w:pStyle w:val="BodyText"/>
        <w:rPr>
          <w:rFonts w:cs="Arial"/>
        </w:rPr>
      </w:pPr>
    </w:p>
    <w:p w14:paraId="2ED2A8EF" w14:textId="3EEC5B3F" w:rsidR="00C63137" w:rsidRPr="009A6089" w:rsidRDefault="00C63137" w:rsidP="00C63137">
      <w:pPr>
        <w:pStyle w:val="Proposal"/>
      </w:pPr>
      <w:bookmarkStart w:id="11" w:name="_Toc21387008"/>
      <w:r w:rsidRPr="009A6089">
        <w:lastRenderedPageBreak/>
        <w:t xml:space="preserve">Introduce a new field </w:t>
      </w:r>
      <w:r w:rsidR="00280A08" w:rsidRPr="009A6089">
        <w:t xml:space="preserve">with configurable size </w:t>
      </w:r>
      <w:r w:rsidRPr="009A6089">
        <w:t xml:space="preserve">for </w:t>
      </w:r>
      <w:r w:rsidR="00AB28A4" w:rsidRPr="009A6089">
        <w:t xml:space="preserve">physical layer configuration </w:t>
      </w:r>
      <w:r w:rsidR="002201E0" w:rsidRPr="009A6089">
        <w:t>set/</w:t>
      </w:r>
      <w:r w:rsidR="00AB28A4" w:rsidRPr="009A6089">
        <w:t xml:space="preserve">option </w:t>
      </w:r>
      <w:r w:rsidRPr="009A6089">
        <w:t>in</w:t>
      </w:r>
      <w:r w:rsidR="00AB28A4" w:rsidRPr="009A6089">
        <w:t>dication in</w:t>
      </w:r>
      <w:r w:rsidRPr="009A6089">
        <w:t xml:space="preserve"> </w:t>
      </w:r>
      <w:r w:rsidR="00280A08" w:rsidRPr="009A6089">
        <w:t xml:space="preserve">the </w:t>
      </w:r>
      <w:r w:rsidRPr="009A6089">
        <w:t>DCI</w:t>
      </w:r>
      <w:r w:rsidR="00280A08" w:rsidRPr="009A6089">
        <w:t xml:space="preserve"> scheduling URLLC</w:t>
      </w:r>
      <w:r w:rsidRPr="009A6089">
        <w:t xml:space="preserve">. The field provides an index pointing to one of several configuration </w:t>
      </w:r>
      <w:r w:rsidR="00B423E0" w:rsidRPr="009A6089">
        <w:t>sets/</w:t>
      </w:r>
      <w:r w:rsidRPr="009A6089">
        <w:t xml:space="preserve">options where each </w:t>
      </w:r>
      <w:r w:rsidR="00B423E0" w:rsidRPr="009A6089">
        <w:t>set/</w:t>
      </w:r>
      <w:r w:rsidRPr="009A6089">
        <w:t xml:space="preserve">option </w:t>
      </w:r>
      <w:r w:rsidR="001E5CA5" w:rsidRPr="009A6089">
        <w:t xml:space="preserve">can </w:t>
      </w:r>
      <w:r w:rsidRPr="009A6089">
        <w:t xml:space="preserve">contain information about one or more </w:t>
      </w:r>
      <w:r w:rsidR="000F4B0B" w:rsidRPr="009A6089">
        <w:t>parameters</w:t>
      </w:r>
      <w:r w:rsidRPr="009A6089">
        <w:t xml:space="preserve"> </w:t>
      </w:r>
      <w:r w:rsidR="000F4B0B" w:rsidRPr="009A6089">
        <w:t xml:space="preserve">such as transmission priority, </w:t>
      </w:r>
      <w:r w:rsidR="00FF6199" w:rsidRPr="009A6089">
        <w:t xml:space="preserve">HARQ-ACK codebook, </w:t>
      </w:r>
      <w:r w:rsidR="00822B61" w:rsidRPr="009A6089">
        <w:t>open loop power control parameters</w:t>
      </w:r>
      <w:r w:rsidR="00FF6199" w:rsidRPr="009A6089">
        <w:t>, and</w:t>
      </w:r>
      <w:r w:rsidR="000F4B0B" w:rsidRPr="009A6089">
        <w:t xml:space="preserve"> LBT parameters.</w:t>
      </w:r>
      <w:bookmarkEnd w:id="11"/>
    </w:p>
    <w:p w14:paraId="033FABEB" w14:textId="336A099D" w:rsidR="00A20B89" w:rsidRDefault="00AF4A3D" w:rsidP="00A20B89">
      <w:pPr>
        <w:pStyle w:val="Proposal"/>
      </w:pPr>
      <w:bookmarkStart w:id="12" w:name="_Toc21387009"/>
      <w:r w:rsidRPr="009A6089">
        <w:t xml:space="preserve">Any new configurable fields introduced for the new DCI formats are also included </w:t>
      </w:r>
      <w:r w:rsidR="00D96293" w:rsidRPr="009A6089">
        <w:t>in</w:t>
      </w:r>
      <w:r w:rsidRPr="009A6089">
        <w:t xml:space="preserve"> the existing non-fallback formats.</w:t>
      </w:r>
      <w:bookmarkEnd w:id="12"/>
    </w:p>
    <w:p w14:paraId="05FF8D27" w14:textId="28E705B5" w:rsidR="00736D23" w:rsidRPr="00CA387E" w:rsidRDefault="00736D23" w:rsidP="00A20B89">
      <w:pPr>
        <w:pStyle w:val="Proposal"/>
      </w:pPr>
      <w:bookmarkStart w:id="13" w:name="_Toc21387010"/>
      <w:r>
        <w:t xml:space="preserve">Priority indication is </w:t>
      </w:r>
      <w:r w:rsidR="00D21637">
        <w:t xml:space="preserve">included in the DL DCI </w:t>
      </w:r>
      <w:r w:rsidR="00D21637">
        <w:rPr>
          <w:rFonts w:cs="Arial"/>
        </w:rPr>
        <w:t>scheduling PDSCH or activating DL SPS to indicate priority of the scheduled PDSCH / activated SPS as well as priority of the corresponding HARQ-ACK associated with the PDSCH / SPS.</w:t>
      </w:r>
      <w:bookmarkEnd w:id="13"/>
      <w:r w:rsidR="00D21637">
        <w:rPr>
          <w:rFonts w:cs="Arial"/>
        </w:rPr>
        <w:t xml:space="preserve"> </w:t>
      </w:r>
    </w:p>
    <w:p w14:paraId="41D2AAAC" w14:textId="132ECA31" w:rsidR="00D21637" w:rsidRPr="00577D0F" w:rsidRDefault="00D21637">
      <w:pPr>
        <w:pStyle w:val="Proposal"/>
      </w:pPr>
      <w:bookmarkStart w:id="14" w:name="_Toc21387011"/>
      <w:r>
        <w:t xml:space="preserve">Priority indication is included in the UL DCI </w:t>
      </w:r>
      <w:r>
        <w:rPr>
          <w:rFonts w:cs="Arial"/>
        </w:rPr>
        <w:t xml:space="preserve">scheduling PUSCH or activating CG UL type 2 to indicate priority of the scheduled / activated UL resources to </w:t>
      </w:r>
      <w:r w:rsidR="00901D2E">
        <w:rPr>
          <w:rFonts w:cs="Arial"/>
        </w:rPr>
        <w:t>which</w:t>
      </w:r>
      <w:r>
        <w:rPr>
          <w:rFonts w:cs="Arial"/>
        </w:rPr>
        <w:t xml:space="preserve"> </w:t>
      </w:r>
      <w:r w:rsidR="00901D2E">
        <w:rPr>
          <w:rFonts w:cs="Arial"/>
        </w:rPr>
        <w:t xml:space="preserve">appropriate data can </w:t>
      </w:r>
      <w:r>
        <w:rPr>
          <w:rFonts w:cs="Arial"/>
        </w:rPr>
        <w:t xml:space="preserve">be mapped according to </w:t>
      </w:r>
      <w:r w:rsidR="00901D2E">
        <w:rPr>
          <w:rFonts w:cs="Arial"/>
        </w:rPr>
        <w:t xml:space="preserve">the </w:t>
      </w:r>
      <w:r>
        <w:rPr>
          <w:rFonts w:cs="Arial"/>
        </w:rPr>
        <w:t>LCH priority.</w:t>
      </w:r>
      <w:bookmarkEnd w:id="14"/>
      <w:r>
        <w:rPr>
          <w:rFonts w:cs="Arial"/>
        </w:rPr>
        <w:t xml:space="preserve"> </w:t>
      </w:r>
    </w:p>
    <w:p w14:paraId="66AFA2D5" w14:textId="77777777" w:rsidR="00A20B89" w:rsidRPr="00577D0F" w:rsidRDefault="00A20B89" w:rsidP="00A20B89"/>
    <w:p w14:paraId="6305C1EA" w14:textId="4ED5F3DB" w:rsidR="00331C45" w:rsidRPr="00331C45" w:rsidRDefault="00892078" w:rsidP="00331C45">
      <w:pPr>
        <w:pStyle w:val="Heading3"/>
        <w:rPr>
          <w:rFonts w:cs="Arial"/>
        </w:rPr>
      </w:pPr>
      <w:r>
        <w:rPr>
          <w:rFonts w:cs="Arial"/>
        </w:rPr>
        <w:t>2.1</w:t>
      </w:r>
      <w:r w:rsidRPr="009E4642">
        <w:rPr>
          <w:rFonts w:cs="Arial"/>
        </w:rPr>
        <w:t>.</w:t>
      </w:r>
      <w:r w:rsidR="00373478">
        <w:rPr>
          <w:rFonts w:cs="Arial"/>
        </w:rPr>
        <w:t>5</w:t>
      </w:r>
      <w:r w:rsidRPr="009E4642">
        <w:rPr>
          <w:rFonts w:cs="Arial"/>
        </w:rPr>
        <w:t xml:space="preserve"> </w:t>
      </w:r>
      <w:r>
        <w:rPr>
          <w:rFonts w:cs="Arial"/>
        </w:rPr>
        <w:tab/>
      </w:r>
      <w:r w:rsidRPr="009E4642">
        <w:rPr>
          <w:rFonts w:cs="Arial"/>
        </w:rPr>
        <w:t>DCI size alignment</w:t>
      </w:r>
    </w:p>
    <w:p w14:paraId="5D8286D3" w14:textId="440F85AC" w:rsidR="00A55DBA" w:rsidRPr="00577D0F" w:rsidRDefault="00074304" w:rsidP="0031765E">
      <w:pPr>
        <w:rPr>
          <w:rFonts w:ascii="Arial" w:hAnsi="Arial" w:cs="Arial"/>
        </w:rPr>
      </w:pPr>
      <w:r w:rsidRPr="00577D0F">
        <w:rPr>
          <w:rFonts w:ascii="Arial" w:hAnsi="Arial" w:cs="Arial"/>
        </w:rPr>
        <w:t>Since the new DCI</w:t>
      </w:r>
      <w:r w:rsidR="003E332B" w:rsidRPr="00577D0F">
        <w:rPr>
          <w:rFonts w:ascii="Arial" w:hAnsi="Arial" w:cs="Arial"/>
        </w:rPr>
        <w:t>s</w:t>
      </w:r>
      <w:r w:rsidRPr="00577D0F">
        <w:rPr>
          <w:rFonts w:ascii="Arial" w:hAnsi="Arial" w:cs="Arial"/>
        </w:rPr>
        <w:t xml:space="preserve"> contain</w:t>
      </w:r>
      <w:r w:rsidR="00CA0D58" w:rsidRPr="00577D0F">
        <w:rPr>
          <w:rFonts w:ascii="Arial" w:hAnsi="Arial" w:cs="Arial"/>
        </w:rPr>
        <w:t xml:space="preserve"> several</w:t>
      </w:r>
      <w:r w:rsidRPr="00577D0F">
        <w:rPr>
          <w:rFonts w:ascii="Arial" w:hAnsi="Arial" w:cs="Arial"/>
        </w:rPr>
        <w:t xml:space="preserve"> </w:t>
      </w:r>
      <w:r w:rsidR="00CA0D58" w:rsidRPr="00577D0F">
        <w:rPr>
          <w:rFonts w:ascii="Arial" w:hAnsi="Arial" w:cs="Arial"/>
        </w:rPr>
        <w:t xml:space="preserve">configurable </w:t>
      </w:r>
      <w:r w:rsidRPr="00577D0F">
        <w:rPr>
          <w:rFonts w:ascii="Arial" w:hAnsi="Arial" w:cs="Arial"/>
        </w:rPr>
        <w:t xml:space="preserve">fields, their </w:t>
      </w:r>
      <w:r w:rsidR="0031765E" w:rsidRPr="00577D0F">
        <w:rPr>
          <w:rFonts w:ascii="Arial" w:hAnsi="Arial" w:cs="Arial"/>
        </w:rPr>
        <w:t>size</w:t>
      </w:r>
      <w:r w:rsidRPr="00577D0F">
        <w:rPr>
          <w:rFonts w:ascii="Arial" w:hAnsi="Arial" w:cs="Arial"/>
        </w:rPr>
        <w:t>s</w:t>
      </w:r>
      <w:r w:rsidR="0031765E" w:rsidRPr="00577D0F">
        <w:rPr>
          <w:rFonts w:ascii="Arial" w:hAnsi="Arial" w:cs="Arial"/>
        </w:rPr>
        <w:t xml:space="preserve"> </w:t>
      </w:r>
      <w:r w:rsidR="005B5ABC" w:rsidRPr="00577D0F">
        <w:rPr>
          <w:rFonts w:ascii="Arial" w:hAnsi="Arial" w:cs="Arial"/>
        </w:rPr>
        <w:t>can</w:t>
      </w:r>
      <w:r w:rsidR="0031765E" w:rsidRPr="00577D0F">
        <w:rPr>
          <w:rFonts w:ascii="Arial" w:hAnsi="Arial" w:cs="Arial"/>
        </w:rPr>
        <w:t xml:space="preserve"> differ from other existing DCI sizes</w:t>
      </w:r>
      <w:r w:rsidR="005B5ABC" w:rsidRPr="00577D0F">
        <w:rPr>
          <w:rFonts w:ascii="Arial" w:hAnsi="Arial" w:cs="Arial"/>
        </w:rPr>
        <w:t>. This may</w:t>
      </w:r>
      <w:r w:rsidR="0031765E" w:rsidRPr="00577D0F">
        <w:rPr>
          <w:rFonts w:ascii="Arial" w:hAnsi="Arial" w:cs="Arial"/>
        </w:rPr>
        <w:t xml:space="preserve"> lead to an issue as UE is able to monitor PDCCH in a cell only for a limited number of DCI sizes. </w:t>
      </w:r>
    </w:p>
    <w:p w14:paraId="100F3013" w14:textId="77777777" w:rsidR="00BE1A35" w:rsidRPr="00577D0F" w:rsidRDefault="0031765E" w:rsidP="0031765E">
      <w:pPr>
        <w:rPr>
          <w:rFonts w:ascii="Arial" w:hAnsi="Arial" w:cs="Arial"/>
        </w:rPr>
      </w:pPr>
      <w:r w:rsidRPr="00577D0F">
        <w:rPr>
          <w:rFonts w:ascii="Arial" w:hAnsi="Arial" w:cs="Arial"/>
        </w:rPr>
        <w:t xml:space="preserve">In Rel-15, there exists a </w:t>
      </w:r>
      <w:r w:rsidR="005B5ABC" w:rsidRPr="00577D0F">
        <w:rPr>
          <w:rFonts w:ascii="Arial" w:hAnsi="Arial" w:cs="Arial"/>
        </w:rPr>
        <w:t xml:space="preserve">“3+1” </w:t>
      </w:r>
      <w:r w:rsidRPr="00577D0F">
        <w:rPr>
          <w:rFonts w:ascii="Arial" w:hAnsi="Arial" w:cs="Arial"/>
        </w:rPr>
        <w:t xml:space="preserve">budget on the number of DCI sizes </w:t>
      </w:r>
      <w:r w:rsidR="008A0C44" w:rsidRPr="00577D0F">
        <w:rPr>
          <w:rFonts w:ascii="Arial" w:hAnsi="Arial" w:cs="Arial"/>
        </w:rPr>
        <w:t xml:space="preserve">that </w:t>
      </w:r>
      <w:r w:rsidRPr="00577D0F">
        <w:rPr>
          <w:rFonts w:ascii="Arial" w:hAnsi="Arial" w:cs="Arial"/>
        </w:rPr>
        <w:t xml:space="preserve">UE should monitor for the cell, i.e., 3 different sizes for DCI scrambled by C-RNTI and 1 additional for other RNTI [3]. For Rel-16 UE or advanced UE supporting </w:t>
      </w:r>
      <w:r w:rsidR="00AB696A" w:rsidRPr="00577D0F">
        <w:rPr>
          <w:rFonts w:ascii="Arial" w:hAnsi="Arial" w:cs="Arial"/>
        </w:rPr>
        <w:t>new DCI formats</w:t>
      </w:r>
      <w:r w:rsidRPr="00577D0F">
        <w:rPr>
          <w:rFonts w:ascii="Arial" w:hAnsi="Arial" w:cs="Arial"/>
        </w:rPr>
        <w:t xml:space="preserve">, it is unclear whether this limit will be relaxed. </w:t>
      </w:r>
    </w:p>
    <w:p w14:paraId="6F27D478" w14:textId="086E3841" w:rsidR="00BE1A35" w:rsidRPr="00577D0F" w:rsidRDefault="00A55DBA" w:rsidP="0031765E">
      <w:pPr>
        <w:rPr>
          <w:rFonts w:ascii="Arial" w:hAnsi="Arial" w:cs="Arial"/>
        </w:rPr>
      </w:pPr>
      <w:r w:rsidRPr="00577D0F">
        <w:rPr>
          <w:rFonts w:ascii="Arial" w:hAnsi="Arial" w:cs="Arial"/>
        </w:rPr>
        <w:t>With the introduction of the new DCI formats, th</w:t>
      </w:r>
      <w:r w:rsidR="00BE1A35" w:rsidRPr="00577D0F">
        <w:rPr>
          <w:rFonts w:ascii="Arial" w:hAnsi="Arial" w:cs="Arial"/>
        </w:rPr>
        <w:t>e Rel-15</w:t>
      </w:r>
      <w:r w:rsidRPr="00577D0F">
        <w:rPr>
          <w:rFonts w:ascii="Arial" w:hAnsi="Arial" w:cs="Arial"/>
        </w:rPr>
        <w:t xml:space="preserve"> DCI size alignment procedure [3] </w:t>
      </w:r>
      <w:r w:rsidR="00BE1A35" w:rsidRPr="00577D0F">
        <w:rPr>
          <w:rFonts w:ascii="Arial" w:hAnsi="Arial" w:cs="Arial"/>
        </w:rPr>
        <w:t>should</w:t>
      </w:r>
      <w:r w:rsidRPr="00577D0F">
        <w:rPr>
          <w:rFonts w:ascii="Arial" w:hAnsi="Arial" w:cs="Arial"/>
        </w:rPr>
        <w:t xml:space="preserve"> be </w:t>
      </w:r>
      <w:r w:rsidR="00BE1A35" w:rsidRPr="00577D0F">
        <w:rPr>
          <w:rFonts w:ascii="Arial" w:hAnsi="Arial" w:cs="Arial"/>
        </w:rPr>
        <w:t>extended</w:t>
      </w:r>
      <w:r w:rsidRPr="00577D0F">
        <w:rPr>
          <w:rFonts w:ascii="Arial" w:hAnsi="Arial" w:cs="Arial"/>
        </w:rPr>
        <w:t>.</w:t>
      </w:r>
      <w:r w:rsidR="00331C45" w:rsidRPr="00577D0F">
        <w:rPr>
          <w:rFonts w:ascii="Arial" w:hAnsi="Arial" w:cs="Arial"/>
        </w:rPr>
        <w:t xml:space="preserve"> </w:t>
      </w:r>
    </w:p>
    <w:p w14:paraId="441C3B57" w14:textId="51B02FD5" w:rsidR="0031765E" w:rsidRPr="00577D0F" w:rsidRDefault="00331C45" w:rsidP="0031765E">
      <w:pPr>
        <w:rPr>
          <w:rFonts w:ascii="Arial" w:hAnsi="Arial" w:cs="Arial"/>
        </w:rPr>
      </w:pPr>
      <w:r w:rsidRPr="00577D0F">
        <w:rPr>
          <w:rFonts w:ascii="Arial" w:hAnsi="Arial" w:cs="Arial"/>
        </w:rPr>
        <w:t>For the remaining of the discussion, we term the new DCI for DL and UL, DCI formats 1_2 and 0_2, respectively.</w:t>
      </w:r>
    </w:p>
    <w:p w14:paraId="1F772BD2" w14:textId="77777777" w:rsidR="00BE1A35" w:rsidRPr="00577D0F" w:rsidRDefault="00BE1A35" w:rsidP="0031765E">
      <w:pPr>
        <w:rPr>
          <w:rFonts w:ascii="Arial" w:hAnsi="Arial" w:cs="Arial"/>
        </w:rPr>
      </w:pPr>
    </w:p>
    <w:p w14:paraId="063144FD" w14:textId="6997A34D" w:rsidR="001358B8" w:rsidRPr="001358B8" w:rsidRDefault="001358B8" w:rsidP="001358B8">
      <w:pPr>
        <w:pStyle w:val="Heading4"/>
        <w:rPr>
          <w:rFonts w:cs="Arial"/>
        </w:rPr>
      </w:pPr>
      <w:r>
        <w:t>2.1</w:t>
      </w:r>
      <w:r w:rsidRPr="009E4642">
        <w:t>.</w:t>
      </w:r>
      <w:r w:rsidR="00373478">
        <w:t>5</w:t>
      </w:r>
      <w:r>
        <w:t>.1</w:t>
      </w:r>
      <w:r w:rsidRPr="009E4642">
        <w:t xml:space="preserve"> </w:t>
      </w:r>
      <w:r>
        <w:tab/>
      </w:r>
      <w:r w:rsidRPr="009E4642">
        <w:t xml:space="preserve">DCI size </w:t>
      </w:r>
      <w:r>
        <w:t>budget for UE supporting new DCI formats</w:t>
      </w:r>
    </w:p>
    <w:p w14:paraId="0082144E" w14:textId="7E71FBBC" w:rsidR="00A55DBA" w:rsidRPr="00577D0F" w:rsidRDefault="00F07236" w:rsidP="001F43A6">
      <w:pPr>
        <w:rPr>
          <w:rFonts w:cs="Arial"/>
        </w:rPr>
      </w:pPr>
      <w:r w:rsidRPr="00577D0F">
        <w:rPr>
          <w:rFonts w:ascii="Arial" w:hAnsi="Arial" w:cs="Arial"/>
        </w:rPr>
        <w:t>With the introduction of the new DCI formats, there can be multiple combination</w:t>
      </w:r>
      <w:r w:rsidR="00BE1A35" w:rsidRPr="00577D0F">
        <w:rPr>
          <w:rFonts w:ascii="Arial" w:hAnsi="Arial" w:cs="Arial"/>
        </w:rPr>
        <w:t>s</w:t>
      </w:r>
      <w:r w:rsidRPr="00577D0F">
        <w:rPr>
          <w:rFonts w:ascii="Arial" w:hAnsi="Arial" w:cs="Arial"/>
        </w:rPr>
        <w:t xml:space="preserve"> of DCI formats configured for UE to monitor in </w:t>
      </w:r>
      <w:r w:rsidR="00CA0D58" w:rsidRPr="00577D0F">
        <w:rPr>
          <w:rFonts w:ascii="Arial" w:hAnsi="Arial" w:cs="Arial"/>
        </w:rPr>
        <w:t>user specific search space (</w:t>
      </w:r>
      <w:r w:rsidRPr="00577D0F">
        <w:rPr>
          <w:rFonts w:ascii="Arial" w:hAnsi="Arial" w:cs="Arial"/>
        </w:rPr>
        <w:t>USS</w:t>
      </w:r>
      <w:r w:rsidR="00CA0D58" w:rsidRPr="00577D0F">
        <w:rPr>
          <w:rFonts w:ascii="Arial" w:hAnsi="Arial" w:cs="Arial"/>
        </w:rPr>
        <w:t>)</w:t>
      </w:r>
      <w:r w:rsidRPr="00577D0F">
        <w:rPr>
          <w:rFonts w:ascii="Arial" w:hAnsi="Arial" w:cs="Arial"/>
        </w:rPr>
        <w:t xml:space="preserve">. </w:t>
      </w:r>
      <w:r w:rsidR="00A55DBA" w:rsidRPr="00577D0F">
        <w:rPr>
          <w:rFonts w:ascii="Arial" w:hAnsi="Arial" w:cs="Arial"/>
        </w:rPr>
        <w:t xml:space="preserve">We propose that a new improved limit for the DCI size budget, e.g., “4+1”, should be introduced </w:t>
      </w:r>
      <w:r w:rsidR="00D7094C" w:rsidRPr="00577D0F">
        <w:rPr>
          <w:rFonts w:ascii="Arial" w:hAnsi="Arial" w:cs="Arial"/>
        </w:rPr>
        <w:t xml:space="preserve">to support </w:t>
      </w:r>
      <w:r w:rsidR="00BE1A35" w:rsidRPr="00577D0F">
        <w:rPr>
          <w:rFonts w:ascii="Arial" w:hAnsi="Arial" w:cs="Arial"/>
        </w:rPr>
        <w:t xml:space="preserve">UE monitoring </w:t>
      </w:r>
      <w:r w:rsidR="00D7094C" w:rsidRPr="00577D0F">
        <w:rPr>
          <w:rFonts w:ascii="Arial" w:hAnsi="Arial" w:cs="Arial"/>
        </w:rPr>
        <w:t>multiple DCI</w:t>
      </w:r>
      <w:r w:rsidR="00BE1A35" w:rsidRPr="00577D0F">
        <w:rPr>
          <w:rFonts w:ascii="Arial" w:hAnsi="Arial" w:cs="Arial"/>
        </w:rPr>
        <w:t xml:space="preserve"> </w:t>
      </w:r>
      <w:r w:rsidR="00D7094C" w:rsidRPr="00577D0F">
        <w:rPr>
          <w:rFonts w:ascii="Arial" w:hAnsi="Arial" w:cs="Arial"/>
        </w:rPr>
        <w:t>size</w:t>
      </w:r>
      <w:r w:rsidR="00BE1A35" w:rsidRPr="00577D0F">
        <w:rPr>
          <w:rFonts w:ascii="Arial" w:hAnsi="Arial" w:cs="Arial"/>
        </w:rPr>
        <w:t>s</w:t>
      </w:r>
      <w:r w:rsidR="00D7094C" w:rsidRPr="00577D0F">
        <w:rPr>
          <w:rFonts w:ascii="Arial" w:hAnsi="Arial" w:cs="Arial"/>
        </w:rPr>
        <w:t xml:space="preserve">. The improved </w:t>
      </w:r>
      <w:r w:rsidR="00D54574" w:rsidRPr="00577D0F">
        <w:rPr>
          <w:rFonts w:ascii="Arial" w:hAnsi="Arial" w:cs="Arial"/>
        </w:rPr>
        <w:t xml:space="preserve">DCI size </w:t>
      </w:r>
      <w:r w:rsidR="00D7094C" w:rsidRPr="00577D0F">
        <w:rPr>
          <w:rFonts w:ascii="Arial" w:hAnsi="Arial" w:cs="Arial"/>
        </w:rPr>
        <w:t xml:space="preserve">budget can be </w:t>
      </w:r>
      <w:r w:rsidR="00CA0D58" w:rsidRPr="00577D0F">
        <w:rPr>
          <w:rFonts w:ascii="Arial" w:hAnsi="Arial" w:cs="Arial"/>
        </w:rPr>
        <w:t>part of</w:t>
      </w:r>
      <w:r w:rsidR="00D54574" w:rsidRPr="00577D0F">
        <w:rPr>
          <w:rFonts w:ascii="Arial" w:hAnsi="Arial" w:cs="Arial"/>
        </w:rPr>
        <w:t xml:space="preserve"> new</w:t>
      </w:r>
      <w:r w:rsidR="00A55DBA" w:rsidRPr="00577D0F">
        <w:rPr>
          <w:rFonts w:ascii="Arial" w:hAnsi="Arial" w:cs="Arial"/>
        </w:rPr>
        <w:t xml:space="preserve"> UE</w:t>
      </w:r>
      <w:r w:rsidR="00D7094C" w:rsidRPr="00577D0F">
        <w:rPr>
          <w:rFonts w:ascii="Arial" w:hAnsi="Arial" w:cs="Arial"/>
        </w:rPr>
        <w:t xml:space="preserve"> feature</w:t>
      </w:r>
      <w:r w:rsidR="00CA0D58" w:rsidRPr="00577D0F">
        <w:rPr>
          <w:rFonts w:ascii="Arial" w:hAnsi="Arial" w:cs="Arial"/>
        </w:rPr>
        <w:t>s</w:t>
      </w:r>
      <w:r w:rsidR="00D7094C" w:rsidRPr="00577D0F">
        <w:rPr>
          <w:rFonts w:ascii="Arial" w:hAnsi="Arial" w:cs="Arial"/>
        </w:rPr>
        <w:t xml:space="preserve"> with</w:t>
      </w:r>
      <w:r w:rsidR="00A55DBA" w:rsidRPr="00577D0F">
        <w:rPr>
          <w:rFonts w:ascii="Arial" w:hAnsi="Arial" w:cs="Arial"/>
        </w:rPr>
        <w:t xml:space="preserve"> capability</w:t>
      </w:r>
      <w:r w:rsidR="00D7094C" w:rsidRPr="00577D0F">
        <w:rPr>
          <w:rFonts w:ascii="Arial" w:hAnsi="Arial" w:cs="Arial"/>
        </w:rPr>
        <w:t xml:space="preserve"> signaling</w:t>
      </w:r>
      <w:r w:rsidR="00A55DBA" w:rsidRPr="00577D0F">
        <w:rPr>
          <w:rFonts w:ascii="Arial" w:hAnsi="Arial" w:cs="Arial"/>
        </w:rPr>
        <w:t>.</w:t>
      </w:r>
      <w:r w:rsidR="00A55DBA" w:rsidRPr="00577D0F">
        <w:rPr>
          <w:rFonts w:cs="Arial"/>
        </w:rPr>
        <w:t xml:space="preserve"> </w:t>
      </w:r>
    </w:p>
    <w:p w14:paraId="639462DF" w14:textId="4BEE7FF7" w:rsidR="00A55DBA" w:rsidRPr="00577D0F" w:rsidRDefault="00A55DBA" w:rsidP="00A55DBA">
      <w:pPr>
        <w:pStyle w:val="BodyText"/>
        <w:rPr>
          <w:rFonts w:cs="Arial"/>
        </w:rPr>
      </w:pPr>
    </w:p>
    <w:p w14:paraId="33DC1E71" w14:textId="7B43FBD2" w:rsidR="00A55DBA" w:rsidRPr="00577D0F" w:rsidRDefault="00A55DBA" w:rsidP="00A55DBA">
      <w:pPr>
        <w:pStyle w:val="Proposal"/>
      </w:pPr>
      <w:bookmarkStart w:id="15" w:name="_Toc21387012"/>
      <w:r w:rsidRPr="00577D0F">
        <w:t xml:space="preserve">Introduce a new </w:t>
      </w:r>
      <w:r w:rsidRPr="00577D0F">
        <w:rPr>
          <w:rFonts w:cs="Arial"/>
        </w:rPr>
        <w:t>improved limit for the DCI size budget</w:t>
      </w:r>
      <w:r w:rsidR="00201EA4" w:rsidRPr="00577D0F">
        <w:rPr>
          <w:rFonts w:cs="Arial"/>
        </w:rPr>
        <w:t xml:space="preserve"> for UE</w:t>
      </w:r>
      <w:r w:rsidRPr="00577D0F">
        <w:rPr>
          <w:rFonts w:cs="Arial"/>
        </w:rPr>
        <w:t xml:space="preserve">, e.g., “4+1 as </w:t>
      </w:r>
      <w:r w:rsidR="00F53CB5" w:rsidRPr="00577D0F">
        <w:rPr>
          <w:rFonts w:cs="Arial"/>
        </w:rPr>
        <w:t>part</w:t>
      </w:r>
      <w:r w:rsidRPr="00577D0F">
        <w:rPr>
          <w:rFonts w:cs="Arial"/>
        </w:rPr>
        <w:t xml:space="preserve"> of the </w:t>
      </w:r>
      <w:r w:rsidR="005A448D" w:rsidRPr="00577D0F">
        <w:rPr>
          <w:rFonts w:cs="Arial"/>
        </w:rPr>
        <w:t xml:space="preserve">Rel-16 </w:t>
      </w:r>
      <w:r w:rsidRPr="00577D0F">
        <w:rPr>
          <w:rFonts w:cs="Arial"/>
        </w:rPr>
        <w:t xml:space="preserve">UE </w:t>
      </w:r>
      <w:r w:rsidR="00F53CB5" w:rsidRPr="00577D0F">
        <w:rPr>
          <w:rFonts w:cs="Arial"/>
        </w:rPr>
        <w:t>features with capability signaling.</w:t>
      </w:r>
      <w:bookmarkEnd w:id="15"/>
    </w:p>
    <w:p w14:paraId="4B918FED" w14:textId="77777777" w:rsidR="009F504B" w:rsidRPr="00577D0F" w:rsidRDefault="009F504B" w:rsidP="00892078">
      <w:pPr>
        <w:rPr>
          <w:rFonts w:ascii="Arial" w:hAnsi="Arial" w:cs="Arial"/>
        </w:rPr>
      </w:pPr>
    </w:p>
    <w:p w14:paraId="4153B9FD" w14:textId="0EC3254A" w:rsidR="001358B8" w:rsidRPr="009E4642" w:rsidRDefault="001358B8" w:rsidP="001358B8">
      <w:pPr>
        <w:pStyle w:val="Heading4"/>
      </w:pPr>
      <w:r>
        <w:lastRenderedPageBreak/>
        <w:t>2.1</w:t>
      </w:r>
      <w:r w:rsidRPr="009E4642">
        <w:t>.</w:t>
      </w:r>
      <w:r w:rsidR="00373478">
        <w:t>5</w:t>
      </w:r>
      <w:r>
        <w:t>.2</w:t>
      </w:r>
      <w:r w:rsidRPr="009E4642">
        <w:t xml:space="preserve"> </w:t>
      </w:r>
      <w:r>
        <w:tab/>
      </w:r>
      <w:r w:rsidR="00173284">
        <w:t>Extension of</w:t>
      </w:r>
      <w:r>
        <w:t xml:space="preserve"> the existing </w:t>
      </w:r>
      <w:r w:rsidRPr="009E4642">
        <w:t>DCI size alignment</w:t>
      </w:r>
      <w:r>
        <w:t xml:space="preserve"> procedure</w:t>
      </w:r>
      <w:r w:rsidR="005B5ABC">
        <w:t xml:space="preserve"> when the new DCI formats are configured for UE to monitor</w:t>
      </w:r>
    </w:p>
    <w:p w14:paraId="77B575CE" w14:textId="5940082E" w:rsidR="003B7DD0" w:rsidRPr="00577D0F" w:rsidRDefault="001F43A6" w:rsidP="00236A3C">
      <w:pPr>
        <w:rPr>
          <w:rFonts w:ascii="Arial" w:hAnsi="Arial" w:cs="Arial"/>
        </w:rPr>
      </w:pPr>
      <w:r w:rsidRPr="00577D0F">
        <w:rPr>
          <w:rFonts w:ascii="Arial" w:hAnsi="Arial" w:cs="Arial"/>
        </w:rPr>
        <w:t xml:space="preserve">The DCI size alignment procedure in Rel-15 is based on Rel-15 DCI formats and the DCI size budget of “3+1”. With the introduction of the new DCI formats and possibly </w:t>
      </w:r>
      <w:r w:rsidR="00173284" w:rsidRPr="00577D0F">
        <w:rPr>
          <w:rFonts w:ascii="Arial" w:hAnsi="Arial" w:cs="Arial"/>
        </w:rPr>
        <w:t xml:space="preserve">the </w:t>
      </w:r>
      <w:r w:rsidRPr="00577D0F">
        <w:rPr>
          <w:rFonts w:ascii="Arial" w:hAnsi="Arial" w:cs="Arial"/>
        </w:rPr>
        <w:t xml:space="preserve">new </w:t>
      </w:r>
      <w:r w:rsidR="00173284" w:rsidRPr="00577D0F">
        <w:rPr>
          <w:rFonts w:ascii="Arial" w:hAnsi="Arial" w:cs="Arial"/>
        </w:rPr>
        <w:t xml:space="preserve">capability for improved </w:t>
      </w:r>
      <w:r w:rsidRPr="00577D0F">
        <w:rPr>
          <w:rFonts w:ascii="Arial" w:hAnsi="Arial" w:cs="Arial"/>
        </w:rPr>
        <w:t xml:space="preserve">DCI size budget, the </w:t>
      </w:r>
      <w:r w:rsidR="00173284" w:rsidRPr="00577D0F">
        <w:rPr>
          <w:rFonts w:ascii="Arial" w:hAnsi="Arial" w:cs="Arial"/>
        </w:rPr>
        <w:t xml:space="preserve">size alignment </w:t>
      </w:r>
      <w:r w:rsidRPr="00577D0F">
        <w:rPr>
          <w:rFonts w:ascii="Arial" w:hAnsi="Arial" w:cs="Arial"/>
        </w:rPr>
        <w:t xml:space="preserve">procedure would require </w:t>
      </w:r>
      <w:r w:rsidR="00173284" w:rsidRPr="00577D0F">
        <w:rPr>
          <w:rFonts w:ascii="Arial" w:hAnsi="Arial" w:cs="Arial"/>
        </w:rPr>
        <w:t>some</w:t>
      </w:r>
      <w:r w:rsidRPr="00577D0F">
        <w:rPr>
          <w:rFonts w:ascii="Arial" w:hAnsi="Arial" w:cs="Arial"/>
        </w:rPr>
        <w:t xml:space="preserve"> </w:t>
      </w:r>
      <w:r w:rsidR="00173284" w:rsidRPr="00577D0F">
        <w:rPr>
          <w:rFonts w:ascii="Arial" w:hAnsi="Arial" w:cs="Arial"/>
        </w:rPr>
        <w:t>changes</w:t>
      </w:r>
      <w:r w:rsidRPr="00577D0F">
        <w:rPr>
          <w:rFonts w:ascii="Arial" w:hAnsi="Arial" w:cs="Arial"/>
        </w:rPr>
        <w:t>. In</w:t>
      </w:r>
      <w:r w:rsidR="00236A3C" w:rsidRPr="00577D0F">
        <w:rPr>
          <w:rFonts w:ascii="Arial" w:eastAsia="Calibri" w:hAnsi="Arial" w:cs="Arial"/>
        </w:rPr>
        <w:t xml:space="preserve"> Appendix A.2</w:t>
      </w:r>
      <w:r w:rsidR="00236A3C" w:rsidRPr="00577D0F">
        <w:rPr>
          <w:rStyle w:val="CommentReference"/>
          <w:sz w:val="14"/>
        </w:rPr>
        <w:t>,</w:t>
      </w:r>
      <w:r w:rsidRPr="00577D0F">
        <w:rPr>
          <w:rFonts w:ascii="Arial" w:hAnsi="Arial" w:cs="Arial"/>
        </w:rPr>
        <w:t xml:space="preserve"> we provide an example of the </w:t>
      </w:r>
      <w:r w:rsidR="00AF0A72" w:rsidRPr="00577D0F">
        <w:rPr>
          <w:rFonts w:ascii="Arial" w:hAnsi="Arial" w:cs="Arial"/>
        </w:rPr>
        <w:t>extended</w:t>
      </w:r>
      <w:r w:rsidR="00236A3C" w:rsidRPr="00577D0F">
        <w:rPr>
          <w:rFonts w:ascii="Arial" w:hAnsi="Arial" w:cs="Arial"/>
        </w:rPr>
        <w:t xml:space="preserve"> DCI size alignment </w:t>
      </w:r>
      <w:r w:rsidRPr="00577D0F">
        <w:rPr>
          <w:rFonts w:ascii="Arial" w:hAnsi="Arial" w:cs="Arial"/>
        </w:rPr>
        <w:t xml:space="preserve">procedure </w:t>
      </w:r>
      <w:r w:rsidR="00AF0A72" w:rsidRPr="00577D0F">
        <w:rPr>
          <w:rFonts w:ascii="Arial" w:hAnsi="Arial" w:cs="Arial"/>
        </w:rPr>
        <w:t xml:space="preserve">which </w:t>
      </w:r>
      <w:r w:rsidR="004A46A6" w:rsidRPr="00577D0F">
        <w:rPr>
          <w:rFonts w:ascii="Arial" w:hAnsi="Arial" w:cs="Arial"/>
        </w:rPr>
        <w:t>extend</w:t>
      </w:r>
      <w:r w:rsidR="00C81725" w:rsidRPr="00577D0F">
        <w:rPr>
          <w:rFonts w:ascii="Arial" w:hAnsi="Arial" w:cs="Arial"/>
        </w:rPr>
        <w:t>s</w:t>
      </w:r>
      <w:r w:rsidRPr="00577D0F">
        <w:rPr>
          <w:rFonts w:ascii="Arial" w:hAnsi="Arial" w:cs="Arial"/>
        </w:rPr>
        <w:t xml:space="preserve"> the </w:t>
      </w:r>
      <w:r w:rsidR="00DE324E" w:rsidRPr="00577D0F">
        <w:rPr>
          <w:rFonts w:ascii="Arial" w:hAnsi="Arial" w:cs="Arial"/>
        </w:rPr>
        <w:t xml:space="preserve">Rel-15 </w:t>
      </w:r>
      <w:r w:rsidRPr="00577D0F">
        <w:rPr>
          <w:rFonts w:ascii="Arial" w:hAnsi="Arial" w:cs="Arial"/>
        </w:rPr>
        <w:t xml:space="preserve">steps </w:t>
      </w:r>
      <w:r w:rsidR="00C81725" w:rsidRPr="00577D0F">
        <w:rPr>
          <w:rFonts w:ascii="Arial" w:hAnsi="Arial" w:cs="Arial"/>
        </w:rPr>
        <w:t xml:space="preserve">to include the new DCI formats and improved DCI size budget limit </w:t>
      </w:r>
      <w:r w:rsidR="001921A8" w:rsidRPr="00577D0F">
        <w:rPr>
          <w:rFonts w:ascii="Arial" w:hAnsi="Arial" w:cs="Arial"/>
        </w:rPr>
        <w:t xml:space="preserve">without </w:t>
      </w:r>
      <w:r w:rsidR="00AF0A72" w:rsidRPr="00577D0F">
        <w:rPr>
          <w:rFonts w:ascii="Arial" w:hAnsi="Arial" w:cs="Arial"/>
        </w:rPr>
        <w:t>deviating from</w:t>
      </w:r>
      <w:r w:rsidR="001921A8" w:rsidRPr="00577D0F">
        <w:rPr>
          <w:rFonts w:ascii="Arial" w:hAnsi="Arial" w:cs="Arial"/>
        </w:rPr>
        <w:t xml:space="preserve"> </w:t>
      </w:r>
      <w:r w:rsidR="00DE324E" w:rsidRPr="00577D0F">
        <w:rPr>
          <w:rFonts w:ascii="Arial" w:hAnsi="Arial" w:cs="Arial"/>
        </w:rPr>
        <w:t xml:space="preserve">the existing </w:t>
      </w:r>
      <w:r w:rsidR="001921A8" w:rsidRPr="00577D0F">
        <w:rPr>
          <w:rFonts w:ascii="Arial" w:hAnsi="Arial" w:cs="Arial"/>
        </w:rPr>
        <w:t>behavior</w:t>
      </w:r>
      <w:r w:rsidRPr="00577D0F">
        <w:rPr>
          <w:rFonts w:ascii="Arial" w:hAnsi="Arial" w:cs="Arial"/>
        </w:rPr>
        <w:t xml:space="preserve">. </w:t>
      </w:r>
    </w:p>
    <w:p w14:paraId="6A65DD88" w14:textId="77777777" w:rsidR="00C3644D" w:rsidRPr="00577D0F" w:rsidRDefault="00C3644D" w:rsidP="00236A3C">
      <w:pPr>
        <w:rPr>
          <w:rFonts w:cs="Arial"/>
        </w:rPr>
      </w:pPr>
    </w:p>
    <w:p w14:paraId="77E169D0" w14:textId="58B814D4" w:rsidR="00C3644D" w:rsidRPr="00577D0F" w:rsidRDefault="00236A3C" w:rsidP="0031765E">
      <w:pPr>
        <w:rPr>
          <w:rFonts w:ascii="Arial" w:hAnsi="Arial" w:cs="Arial"/>
        </w:rPr>
      </w:pPr>
      <w:r w:rsidRPr="00577D0F">
        <w:rPr>
          <w:rFonts w:ascii="Arial" w:hAnsi="Arial" w:cs="Arial"/>
        </w:rPr>
        <w:t xml:space="preserve">In summary, </w:t>
      </w:r>
      <w:r w:rsidR="001F43A6" w:rsidRPr="00577D0F">
        <w:rPr>
          <w:rFonts w:ascii="Arial" w:hAnsi="Arial" w:cs="Arial"/>
        </w:rPr>
        <w:t xml:space="preserve">we propose that </w:t>
      </w:r>
      <w:r w:rsidR="00DB2663" w:rsidRPr="00577D0F">
        <w:rPr>
          <w:rFonts w:ascii="Arial" w:hAnsi="Arial" w:cs="Arial"/>
        </w:rPr>
        <w:t>the extension</w:t>
      </w:r>
      <w:r w:rsidR="001F43A6" w:rsidRPr="00577D0F">
        <w:rPr>
          <w:rFonts w:ascii="Arial" w:hAnsi="Arial" w:cs="Arial"/>
        </w:rPr>
        <w:t xml:space="preserve"> </w:t>
      </w:r>
      <w:r w:rsidR="007A3EDA" w:rsidRPr="00577D0F">
        <w:rPr>
          <w:rFonts w:ascii="Arial" w:hAnsi="Arial" w:cs="Arial"/>
        </w:rPr>
        <w:t>may</w:t>
      </w:r>
      <w:r w:rsidR="001F43A6" w:rsidRPr="00577D0F">
        <w:rPr>
          <w:rFonts w:ascii="Arial" w:hAnsi="Arial" w:cs="Arial"/>
        </w:rPr>
        <w:t xml:space="preserve"> contain</w:t>
      </w:r>
      <w:r w:rsidR="00D43845" w:rsidRPr="00577D0F">
        <w:rPr>
          <w:rFonts w:ascii="Arial" w:hAnsi="Arial" w:cs="Arial"/>
        </w:rPr>
        <w:t xml:space="preserve"> the following</w:t>
      </w:r>
      <w:r w:rsidR="001F43A6" w:rsidRPr="00577D0F">
        <w:rPr>
          <w:rFonts w:ascii="Arial" w:hAnsi="Arial" w:cs="Arial"/>
        </w:rPr>
        <w:t xml:space="preserve"> extra steps</w:t>
      </w:r>
      <w:r w:rsidR="00D43845" w:rsidRPr="00577D0F">
        <w:rPr>
          <w:rFonts w:ascii="Arial" w:hAnsi="Arial" w:cs="Arial"/>
        </w:rPr>
        <w:t>.</w:t>
      </w:r>
    </w:p>
    <w:p w14:paraId="0004426E" w14:textId="40F278CD" w:rsidR="00F53CB5" w:rsidRDefault="001F43A6" w:rsidP="001F43A6">
      <w:pPr>
        <w:pStyle w:val="ListParagraph"/>
        <w:numPr>
          <w:ilvl w:val="0"/>
          <w:numId w:val="21"/>
        </w:numPr>
        <w:rPr>
          <w:rFonts w:ascii="Arial" w:hAnsi="Arial" w:cs="Arial"/>
          <w:lang w:val="en-US"/>
        </w:rPr>
      </w:pPr>
      <w:r w:rsidRPr="001F43A6">
        <w:rPr>
          <w:rFonts w:ascii="Arial" w:hAnsi="Arial" w:cs="Arial"/>
          <w:lang w:val="en-US"/>
        </w:rPr>
        <w:t xml:space="preserve">the new DCI formats 0_2/1_2 </w:t>
      </w:r>
      <w:r>
        <w:rPr>
          <w:rFonts w:ascii="Arial" w:hAnsi="Arial" w:cs="Arial"/>
          <w:lang w:val="en-US"/>
        </w:rPr>
        <w:t xml:space="preserve">monitored in USS </w:t>
      </w:r>
      <w:r w:rsidRPr="001F43A6">
        <w:rPr>
          <w:rFonts w:ascii="Arial" w:hAnsi="Arial" w:cs="Arial"/>
          <w:lang w:val="en-US"/>
        </w:rPr>
        <w:t>can be size-aligned</w:t>
      </w:r>
    </w:p>
    <w:p w14:paraId="2FC091C4" w14:textId="31885A08" w:rsidR="001F43A6" w:rsidRDefault="001F43A6" w:rsidP="001F43A6">
      <w:pPr>
        <w:pStyle w:val="ListParagraph"/>
        <w:numPr>
          <w:ilvl w:val="0"/>
          <w:numId w:val="21"/>
        </w:numPr>
        <w:rPr>
          <w:rFonts w:ascii="Arial" w:hAnsi="Arial" w:cs="Arial"/>
          <w:lang w:val="en-US"/>
        </w:rPr>
      </w:pPr>
      <w:r>
        <w:rPr>
          <w:rFonts w:ascii="Arial" w:hAnsi="Arial" w:cs="Arial"/>
          <w:lang w:val="en-US"/>
        </w:rPr>
        <w:t xml:space="preserve">the </w:t>
      </w:r>
      <w:r w:rsidRPr="001F43A6">
        <w:rPr>
          <w:rFonts w:ascii="Arial" w:hAnsi="Arial" w:cs="Arial"/>
          <w:lang w:val="en-US"/>
        </w:rPr>
        <w:t xml:space="preserve">new DCI formats 0_2/1_2 </w:t>
      </w:r>
      <w:r>
        <w:rPr>
          <w:rFonts w:ascii="Arial" w:hAnsi="Arial" w:cs="Arial"/>
          <w:lang w:val="en-US"/>
        </w:rPr>
        <w:t xml:space="preserve">monitored in USS </w:t>
      </w:r>
      <w:r w:rsidRPr="001F43A6">
        <w:rPr>
          <w:rFonts w:ascii="Arial" w:hAnsi="Arial" w:cs="Arial"/>
          <w:lang w:val="en-US"/>
        </w:rPr>
        <w:t>can be size-aligned</w:t>
      </w:r>
      <w:r>
        <w:rPr>
          <w:rFonts w:ascii="Arial" w:hAnsi="Arial" w:cs="Arial"/>
          <w:lang w:val="en-US"/>
        </w:rPr>
        <w:t xml:space="preserve"> with the DCI formats 0_0/1_0 monitored in CSS (only needed e.g. when the DCI formats 0_0/1_0 are not configured in USS and the </w:t>
      </w:r>
      <w:r w:rsidRPr="001F43A6">
        <w:rPr>
          <w:rFonts w:ascii="Arial" w:hAnsi="Arial" w:cs="Arial"/>
          <w:lang w:val="en-US"/>
        </w:rPr>
        <w:t xml:space="preserve">new DCI formats 0_2/1_2 </w:t>
      </w:r>
      <w:r>
        <w:rPr>
          <w:rFonts w:ascii="Arial" w:hAnsi="Arial" w:cs="Arial"/>
          <w:lang w:val="en-US"/>
        </w:rPr>
        <w:t>are configured in USS)</w:t>
      </w:r>
    </w:p>
    <w:p w14:paraId="5FD80233" w14:textId="640E0C5D" w:rsidR="001F43A6" w:rsidRPr="001F43A6" w:rsidRDefault="002A1DA9" w:rsidP="001F43A6">
      <w:pPr>
        <w:pStyle w:val="ListParagraph"/>
        <w:numPr>
          <w:ilvl w:val="0"/>
          <w:numId w:val="21"/>
        </w:numPr>
        <w:rPr>
          <w:rFonts w:ascii="Arial" w:hAnsi="Arial" w:cs="Arial"/>
          <w:lang w:val="en-US"/>
        </w:rPr>
      </w:pPr>
      <w:r>
        <w:rPr>
          <w:rFonts w:ascii="Arial" w:hAnsi="Arial" w:cs="Arial"/>
          <w:lang w:val="en-US"/>
        </w:rPr>
        <w:t xml:space="preserve">the new </w:t>
      </w:r>
      <w:r w:rsidR="001F43A6">
        <w:rPr>
          <w:rFonts w:ascii="Arial" w:hAnsi="Arial" w:cs="Arial"/>
          <w:lang w:val="en-US"/>
        </w:rPr>
        <w:t xml:space="preserve">DCI format 0_2/1_2 to be monitored in USS can be skipped </w:t>
      </w:r>
      <w:r>
        <w:rPr>
          <w:rFonts w:ascii="Arial" w:hAnsi="Arial" w:cs="Arial"/>
          <w:lang w:val="en-US"/>
        </w:rPr>
        <w:t>if needed</w:t>
      </w:r>
    </w:p>
    <w:p w14:paraId="12D58F2C" w14:textId="77777777" w:rsidR="00A018B5" w:rsidRDefault="00A018B5" w:rsidP="0031765E">
      <w:pPr>
        <w:rPr>
          <w:lang w:val="en-GB"/>
        </w:rPr>
      </w:pPr>
    </w:p>
    <w:p w14:paraId="44768754" w14:textId="77777777" w:rsidR="00236A3C" w:rsidRPr="00577D0F" w:rsidRDefault="00236A3C" w:rsidP="00010C8B">
      <w:pPr>
        <w:pStyle w:val="Proposal"/>
      </w:pPr>
      <w:bookmarkStart w:id="16" w:name="_Toc21387013"/>
      <w:r w:rsidRPr="00577D0F">
        <w:t>Introduce an extension of Rel-15</w:t>
      </w:r>
      <w:r w:rsidR="00010C8B" w:rsidRPr="00577D0F">
        <w:t xml:space="preserve"> DCI size alignment procedure to</w:t>
      </w:r>
      <w:r w:rsidR="00953A72" w:rsidRPr="00577D0F">
        <w:t xml:space="preserve"> support </w:t>
      </w:r>
      <w:r w:rsidRPr="00577D0F">
        <w:t>new DCI formats and improved</w:t>
      </w:r>
      <w:r w:rsidR="00953A72" w:rsidRPr="00577D0F">
        <w:t xml:space="preserve"> DCI-size budget limit.</w:t>
      </w:r>
      <w:bookmarkEnd w:id="16"/>
      <w:r w:rsidR="00953A72" w:rsidRPr="00577D0F">
        <w:t xml:space="preserve"> </w:t>
      </w:r>
    </w:p>
    <w:p w14:paraId="5B0DEB86" w14:textId="77777777" w:rsidR="00236A3C" w:rsidRPr="00577D0F" w:rsidRDefault="00236A3C" w:rsidP="00236A3C">
      <w:pPr>
        <w:rPr>
          <w:rFonts w:ascii="Arial" w:hAnsi="Arial" w:cs="Arial"/>
        </w:rPr>
      </w:pPr>
    </w:p>
    <w:p w14:paraId="416E2090" w14:textId="5B9808F1" w:rsidR="00236A3C" w:rsidRPr="00577D0F" w:rsidRDefault="00236A3C" w:rsidP="00236A3C">
      <w:pPr>
        <w:rPr>
          <w:rFonts w:ascii="Arial" w:hAnsi="Arial" w:cs="Arial"/>
        </w:rPr>
      </w:pPr>
      <w:r w:rsidRPr="00577D0F">
        <w:rPr>
          <w:rFonts w:ascii="Arial" w:hAnsi="Arial" w:cs="Arial"/>
        </w:rPr>
        <w:t xml:space="preserve">We note that it is important to preserve </w:t>
      </w:r>
      <w:r w:rsidR="00E84714" w:rsidRPr="00577D0F">
        <w:rPr>
          <w:rFonts w:ascii="Arial" w:hAnsi="Arial" w:cs="Arial"/>
        </w:rPr>
        <w:t xml:space="preserve">the existing </w:t>
      </w:r>
      <w:r w:rsidRPr="00577D0F">
        <w:rPr>
          <w:rFonts w:ascii="Arial" w:hAnsi="Arial" w:cs="Arial"/>
        </w:rPr>
        <w:t xml:space="preserve">Rel-15 behavior as much as possible regardless of whether the DCI size budget is improved. </w:t>
      </w:r>
      <w:r w:rsidR="00E84714" w:rsidRPr="00577D0F">
        <w:rPr>
          <w:rFonts w:ascii="Arial" w:hAnsi="Arial" w:cs="Arial"/>
        </w:rPr>
        <w:t>Therefore, we propose that the</w:t>
      </w:r>
      <w:r w:rsidRPr="00577D0F">
        <w:rPr>
          <w:rFonts w:ascii="Arial" w:hAnsi="Arial" w:cs="Arial"/>
        </w:rPr>
        <w:t xml:space="preserve"> extended </w:t>
      </w:r>
      <w:r w:rsidR="00E84714" w:rsidRPr="00577D0F">
        <w:rPr>
          <w:rFonts w:ascii="Arial" w:hAnsi="Arial" w:cs="Arial"/>
        </w:rPr>
        <w:t xml:space="preserve">size alignment </w:t>
      </w:r>
      <w:r w:rsidRPr="00577D0F">
        <w:rPr>
          <w:rFonts w:ascii="Arial" w:hAnsi="Arial" w:cs="Arial"/>
        </w:rPr>
        <w:t xml:space="preserve">procedure is applied only when UE is configured with new DCI formats 0_2/1_2; otherwise, </w:t>
      </w:r>
      <w:r w:rsidR="00E84714" w:rsidRPr="00577D0F">
        <w:rPr>
          <w:rFonts w:ascii="Arial" w:hAnsi="Arial" w:cs="Arial"/>
        </w:rPr>
        <w:t xml:space="preserve">the </w:t>
      </w:r>
      <w:r w:rsidRPr="00577D0F">
        <w:rPr>
          <w:rFonts w:ascii="Arial" w:hAnsi="Arial" w:cs="Arial"/>
        </w:rPr>
        <w:t>Rel-15 procedure is applied.</w:t>
      </w:r>
    </w:p>
    <w:p w14:paraId="38E41173" w14:textId="77777777" w:rsidR="00236A3C" w:rsidRPr="00577D0F" w:rsidRDefault="00236A3C" w:rsidP="00236A3C">
      <w:pPr>
        <w:rPr>
          <w:rFonts w:ascii="Arial" w:hAnsi="Arial" w:cs="Arial"/>
        </w:rPr>
      </w:pPr>
    </w:p>
    <w:p w14:paraId="207E3A27" w14:textId="75D1B04D" w:rsidR="00236A3C" w:rsidRPr="00577D0F" w:rsidRDefault="00F22C82" w:rsidP="00236A3C">
      <w:pPr>
        <w:pStyle w:val="Observation"/>
        <w:spacing w:after="160"/>
        <w:jc w:val="left"/>
        <w:rPr>
          <w:rFonts w:cs="Arial"/>
        </w:rPr>
      </w:pPr>
      <w:bookmarkStart w:id="17" w:name="_Toc21387000"/>
      <w:r w:rsidRPr="00577D0F">
        <w:rPr>
          <w:rFonts w:cs="Arial"/>
        </w:rPr>
        <w:t xml:space="preserve">The </w:t>
      </w:r>
      <w:r w:rsidR="00236A3C" w:rsidRPr="00577D0F">
        <w:rPr>
          <w:rFonts w:cs="Arial"/>
        </w:rPr>
        <w:t>Rel-15 behavior</w:t>
      </w:r>
      <w:r w:rsidR="00601E33" w:rsidRPr="00577D0F">
        <w:rPr>
          <w:rFonts w:cs="Arial"/>
        </w:rPr>
        <w:t xml:space="preserve"> for DCI size alignment </w:t>
      </w:r>
      <w:r w:rsidR="00236A3C" w:rsidRPr="00577D0F">
        <w:rPr>
          <w:rFonts w:cs="Arial"/>
        </w:rPr>
        <w:t>should be kept as much as possible if no new DCI formats are configured for UE to monitor.</w:t>
      </w:r>
      <w:bookmarkEnd w:id="17"/>
      <w:r w:rsidR="00236A3C" w:rsidRPr="00577D0F">
        <w:rPr>
          <w:rFonts w:cs="Arial"/>
        </w:rPr>
        <w:t xml:space="preserve"> </w:t>
      </w:r>
    </w:p>
    <w:p w14:paraId="5702EEB0" w14:textId="41457A17" w:rsidR="00AB7924" w:rsidRPr="00010C8B" w:rsidRDefault="00236A3C" w:rsidP="00AB7924">
      <w:pPr>
        <w:pStyle w:val="Proposal"/>
      </w:pPr>
      <w:bookmarkStart w:id="18" w:name="_Toc21387014"/>
      <w:r w:rsidRPr="00577D0F">
        <w:t xml:space="preserve">The extended </w:t>
      </w:r>
      <w:r w:rsidR="00520CA0" w:rsidRPr="00577D0F">
        <w:t xml:space="preserve">DCI size alignment procedure </w:t>
      </w:r>
      <w:r w:rsidRPr="00577D0F">
        <w:t>is applied only if the new DCI formats are configured for UE to monitor.</w:t>
      </w:r>
      <w:r w:rsidR="00520CA0" w:rsidRPr="00577D0F">
        <w:t xml:space="preserve"> </w:t>
      </w:r>
      <w:r w:rsidR="00520CA0">
        <w:t>Otherwise, the Rel-15 procedure is applied.</w:t>
      </w:r>
      <w:bookmarkEnd w:id="18"/>
    </w:p>
    <w:p w14:paraId="6D67D2E5" w14:textId="2D201CF6" w:rsidR="00F63950" w:rsidRDefault="00230D18" w:rsidP="00F63950">
      <w:pPr>
        <w:pStyle w:val="Heading2"/>
      </w:pPr>
      <w:r>
        <w:t>2.2</w:t>
      </w:r>
      <w:r>
        <w:tab/>
      </w:r>
      <w:r w:rsidR="00C15DC3">
        <w:t>I</w:t>
      </w:r>
      <w:r w:rsidR="00BC6035">
        <w:t>mproved</w:t>
      </w:r>
      <w:r w:rsidR="00C15DC3">
        <w:t xml:space="preserve"> PDCCH monitoring capability</w:t>
      </w:r>
    </w:p>
    <w:p w14:paraId="054384C3" w14:textId="34D06BB3" w:rsidR="00F14A11" w:rsidRDefault="00F14A11" w:rsidP="00A04B9F">
      <w:pPr>
        <w:pStyle w:val="Heading3"/>
        <w:numPr>
          <w:ilvl w:val="2"/>
          <w:numId w:val="29"/>
        </w:numPr>
      </w:pPr>
      <w:r>
        <w:tab/>
      </w:r>
      <w:r w:rsidR="005F1922">
        <w:t xml:space="preserve">Coexistent of new and existing </w:t>
      </w:r>
      <w:r w:rsidRPr="004F0369">
        <w:t xml:space="preserve">PDCCH monitoring </w:t>
      </w:r>
      <w:r w:rsidR="00A04B9F">
        <w:t>capabilit</w:t>
      </w:r>
      <w:r w:rsidR="005F1922">
        <w:t>ies</w:t>
      </w:r>
    </w:p>
    <w:p w14:paraId="56A3E8AA" w14:textId="1F162F90" w:rsidR="00A04B9F" w:rsidRPr="00577D0F" w:rsidRDefault="00183F31" w:rsidP="00A04B9F">
      <w:pPr>
        <w:rPr>
          <w:rFonts w:ascii="Arial" w:hAnsi="Arial"/>
        </w:rPr>
      </w:pPr>
      <w:r w:rsidRPr="00577D0F">
        <w:rPr>
          <w:rFonts w:ascii="Arial" w:hAnsi="Arial"/>
        </w:rPr>
        <w:t>In RAN1 #98, it is agreed to down select between two options for how PDCCH monitoring capability</w:t>
      </w:r>
      <w:r w:rsidR="006C21C7" w:rsidRPr="00577D0F">
        <w:rPr>
          <w:rFonts w:ascii="Arial" w:hAnsi="Arial"/>
        </w:rPr>
        <w:t xml:space="preserve"> should be used for URLLC</w:t>
      </w:r>
      <w:r w:rsidR="001375F9" w:rsidRPr="00577D0F">
        <w:rPr>
          <w:rFonts w:ascii="Arial" w:hAnsi="Arial"/>
        </w:rPr>
        <w:t xml:space="preserve"> especially when it co-exists with the Rel-15 slot-level capability</w:t>
      </w:r>
      <w:r w:rsidRPr="00577D0F">
        <w:rPr>
          <w:rFonts w:ascii="Arial" w:hAnsi="Arial"/>
        </w:rPr>
        <w:t xml:space="preserve">. </w:t>
      </w:r>
      <w:r w:rsidR="00982C78" w:rsidRPr="00577D0F">
        <w:rPr>
          <w:rFonts w:ascii="Arial" w:hAnsi="Arial"/>
        </w:rPr>
        <w:t xml:space="preserve">We provide our views on pros and cons </w:t>
      </w:r>
      <w:r w:rsidR="001018DF" w:rsidRPr="00577D0F">
        <w:rPr>
          <w:rFonts w:ascii="Arial" w:hAnsi="Arial"/>
        </w:rPr>
        <w:t>of</w:t>
      </w:r>
      <w:r w:rsidR="00982C78" w:rsidRPr="00577D0F">
        <w:rPr>
          <w:rFonts w:ascii="Arial" w:hAnsi="Arial"/>
        </w:rPr>
        <w:t xml:space="preserve"> each option below.</w:t>
      </w:r>
    </w:p>
    <w:p w14:paraId="312B7264" w14:textId="77777777" w:rsidR="008A281D" w:rsidRPr="00577D0F" w:rsidRDefault="008A281D" w:rsidP="00A04B9F">
      <w:pPr>
        <w:rPr>
          <w:rFonts w:ascii="Arial" w:hAnsi="Arial"/>
        </w:rPr>
      </w:pPr>
    </w:p>
    <w:p w14:paraId="6F939A28" w14:textId="26A395F0" w:rsidR="00A04B9F" w:rsidRPr="00161273" w:rsidRDefault="00A04B9F" w:rsidP="00A04B9F">
      <w:pPr>
        <w:pStyle w:val="ListParagraph"/>
        <w:numPr>
          <w:ilvl w:val="0"/>
          <w:numId w:val="21"/>
        </w:numPr>
        <w:rPr>
          <w:rFonts w:ascii="Arial" w:eastAsiaTheme="minorHAnsi" w:hAnsi="Arial"/>
          <w:lang w:val="en-US"/>
        </w:rPr>
      </w:pPr>
      <w:r w:rsidRPr="008A281D">
        <w:rPr>
          <w:rFonts w:ascii="Arial" w:eastAsiaTheme="minorHAnsi" w:hAnsi="Arial"/>
          <w:b/>
          <w:lang w:val="en-US"/>
        </w:rPr>
        <w:t>Option 1</w:t>
      </w:r>
      <w:r w:rsidRPr="00161273">
        <w:rPr>
          <w:rFonts w:ascii="Arial" w:eastAsiaTheme="minorHAnsi" w:hAnsi="Arial"/>
          <w:lang w:val="en-US"/>
        </w:rPr>
        <w:t xml:space="preserve">: Two separate capabilities </w:t>
      </w:r>
      <w:r w:rsidR="001018DF" w:rsidRPr="00161273">
        <w:rPr>
          <w:rFonts w:ascii="Arial" w:eastAsiaTheme="minorHAnsi" w:hAnsi="Arial"/>
          <w:lang w:val="en-US"/>
        </w:rPr>
        <w:t xml:space="preserve">configured to UE </w:t>
      </w:r>
      <w:r w:rsidRPr="00161273">
        <w:rPr>
          <w:rFonts w:ascii="Arial" w:eastAsiaTheme="minorHAnsi" w:hAnsi="Arial"/>
          <w:lang w:val="en-US"/>
        </w:rPr>
        <w:t xml:space="preserve">to use for </w:t>
      </w:r>
      <w:proofErr w:type="spellStart"/>
      <w:r w:rsidRPr="00161273">
        <w:rPr>
          <w:rFonts w:ascii="Arial" w:eastAsiaTheme="minorHAnsi" w:hAnsi="Arial"/>
          <w:lang w:val="en-US"/>
        </w:rPr>
        <w:t>eMBB</w:t>
      </w:r>
      <w:proofErr w:type="spellEnd"/>
      <w:r w:rsidRPr="00161273">
        <w:rPr>
          <w:rFonts w:ascii="Arial" w:eastAsiaTheme="minorHAnsi" w:hAnsi="Arial"/>
          <w:lang w:val="en-US"/>
        </w:rPr>
        <w:t xml:space="preserve"> and URLLC.</w:t>
      </w:r>
    </w:p>
    <w:p w14:paraId="6589EF40" w14:textId="77777777" w:rsidR="00A1052B" w:rsidRPr="00161273" w:rsidRDefault="00982C78" w:rsidP="00F2579B">
      <w:pPr>
        <w:pStyle w:val="ListParagraph"/>
        <w:numPr>
          <w:ilvl w:val="1"/>
          <w:numId w:val="21"/>
        </w:numPr>
        <w:rPr>
          <w:rFonts w:ascii="Arial" w:hAnsi="Arial"/>
          <w:lang w:val="en-US"/>
        </w:rPr>
      </w:pPr>
      <w:r w:rsidRPr="00161273">
        <w:rPr>
          <w:rFonts w:ascii="Arial" w:hAnsi="Arial"/>
          <w:lang w:val="en-US"/>
        </w:rPr>
        <w:t xml:space="preserve">Pros: </w:t>
      </w:r>
    </w:p>
    <w:p w14:paraId="3C854511" w14:textId="4BE89EFA" w:rsidR="00982C78" w:rsidRPr="00161273" w:rsidRDefault="00C72F9D" w:rsidP="00A1052B">
      <w:pPr>
        <w:pStyle w:val="ListParagraph"/>
        <w:numPr>
          <w:ilvl w:val="2"/>
          <w:numId w:val="21"/>
        </w:numPr>
        <w:rPr>
          <w:rFonts w:ascii="Arial" w:hAnsi="Arial"/>
          <w:lang w:val="en-US"/>
        </w:rPr>
      </w:pPr>
      <w:r>
        <w:rPr>
          <w:rFonts w:ascii="Arial" w:hAnsi="Arial"/>
          <w:lang w:val="en-US"/>
        </w:rPr>
        <w:lastRenderedPageBreak/>
        <w:t>S</w:t>
      </w:r>
      <w:r w:rsidR="00982C78" w:rsidRPr="00161273">
        <w:rPr>
          <w:rFonts w:ascii="Arial" w:hAnsi="Arial"/>
          <w:lang w:val="en-US"/>
        </w:rPr>
        <w:t xml:space="preserve">implify </w:t>
      </w:r>
      <w:r w:rsidR="00846DF3" w:rsidRPr="00161273">
        <w:rPr>
          <w:rFonts w:ascii="Arial" w:hAnsi="Arial"/>
          <w:lang w:val="en-US"/>
        </w:rPr>
        <w:t xml:space="preserve">the </w:t>
      </w:r>
      <w:r>
        <w:rPr>
          <w:rFonts w:ascii="Arial" w:hAnsi="Arial"/>
          <w:lang w:val="en-US"/>
        </w:rPr>
        <w:t xml:space="preserve">introduction of improved monitoring capability for URLLC without affecting the existing limit for </w:t>
      </w:r>
      <w:proofErr w:type="spellStart"/>
      <w:r>
        <w:rPr>
          <w:rFonts w:ascii="Arial" w:hAnsi="Arial"/>
          <w:lang w:val="en-US"/>
        </w:rPr>
        <w:t>eMBB</w:t>
      </w:r>
      <w:proofErr w:type="spellEnd"/>
    </w:p>
    <w:p w14:paraId="2C0F7ABA" w14:textId="4FDB7F19" w:rsidR="00A1052B" w:rsidRPr="00161273" w:rsidRDefault="00A1052B" w:rsidP="00A1052B">
      <w:pPr>
        <w:pStyle w:val="ListParagraph"/>
        <w:numPr>
          <w:ilvl w:val="2"/>
          <w:numId w:val="21"/>
        </w:numPr>
        <w:rPr>
          <w:rFonts w:ascii="Arial" w:hAnsi="Arial"/>
          <w:lang w:val="en-US"/>
        </w:rPr>
      </w:pPr>
      <w:r w:rsidRPr="00161273">
        <w:rPr>
          <w:rFonts w:ascii="Arial" w:hAnsi="Arial"/>
          <w:lang w:val="en-US"/>
        </w:rPr>
        <w:t>Simplify the capability to support a larger limit in the first span in a slot due to CSS</w:t>
      </w:r>
    </w:p>
    <w:p w14:paraId="33C33B1D" w14:textId="77777777" w:rsidR="00F2579B" w:rsidRPr="00161273" w:rsidRDefault="00982C78" w:rsidP="00F2579B">
      <w:pPr>
        <w:pStyle w:val="ListParagraph"/>
        <w:numPr>
          <w:ilvl w:val="1"/>
          <w:numId w:val="21"/>
        </w:numPr>
        <w:rPr>
          <w:rFonts w:ascii="Arial" w:hAnsi="Arial"/>
          <w:lang w:val="en-US"/>
        </w:rPr>
      </w:pPr>
      <w:r w:rsidRPr="00161273">
        <w:rPr>
          <w:rFonts w:ascii="Arial" w:hAnsi="Arial"/>
          <w:lang w:val="en-US"/>
        </w:rPr>
        <w:t xml:space="preserve">Cons: </w:t>
      </w:r>
    </w:p>
    <w:p w14:paraId="1346997A" w14:textId="483C2717" w:rsidR="00A04B9F" w:rsidRPr="00161273" w:rsidRDefault="00A04B9F" w:rsidP="00F2579B">
      <w:pPr>
        <w:pStyle w:val="ListParagraph"/>
        <w:numPr>
          <w:ilvl w:val="2"/>
          <w:numId w:val="21"/>
        </w:numPr>
        <w:rPr>
          <w:rFonts w:ascii="Arial" w:hAnsi="Arial"/>
          <w:lang w:val="en-US"/>
        </w:rPr>
      </w:pPr>
      <w:r w:rsidRPr="00161273">
        <w:rPr>
          <w:rFonts w:ascii="Arial" w:hAnsi="Arial"/>
          <w:lang w:val="en-US"/>
        </w:rPr>
        <w:t>Need to distinguish</w:t>
      </w:r>
      <w:r w:rsidR="00DC7484" w:rsidRPr="00161273">
        <w:rPr>
          <w:rFonts w:ascii="Arial" w:hAnsi="Arial"/>
          <w:lang w:val="en-US"/>
        </w:rPr>
        <w:t xml:space="preserve"> e.g.,</w:t>
      </w:r>
      <w:r w:rsidRPr="00161273">
        <w:rPr>
          <w:rFonts w:ascii="Arial" w:hAnsi="Arial"/>
          <w:lang w:val="en-US"/>
        </w:rPr>
        <w:t xml:space="preserve"> </w:t>
      </w:r>
      <w:r w:rsidR="008A281D">
        <w:rPr>
          <w:rFonts w:ascii="Arial" w:hAnsi="Arial"/>
          <w:lang w:val="en-US"/>
        </w:rPr>
        <w:t xml:space="preserve">between </w:t>
      </w:r>
      <w:proofErr w:type="spellStart"/>
      <w:r w:rsidRPr="00161273">
        <w:rPr>
          <w:rFonts w:ascii="Arial" w:hAnsi="Arial"/>
          <w:lang w:val="en-US"/>
        </w:rPr>
        <w:t>eMBB</w:t>
      </w:r>
      <w:proofErr w:type="spellEnd"/>
      <w:r w:rsidRPr="00161273">
        <w:rPr>
          <w:rFonts w:ascii="Arial" w:hAnsi="Arial"/>
          <w:lang w:val="en-US"/>
        </w:rPr>
        <w:t xml:space="preserve"> and URLLC DCI</w:t>
      </w:r>
      <w:r w:rsidR="008A281D">
        <w:rPr>
          <w:rFonts w:ascii="Arial" w:hAnsi="Arial"/>
          <w:lang w:val="en-US"/>
        </w:rPr>
        <w:t>s</w:t>
      </w:r>
      <w:r w:rsidR="00FE7416" w:rsidRPr="00161273">
        <w:rPr>
          <w:rFonts w:ascii="Arial" w:hAnsi="Arial"/>
          <w:lang w:val="en-US"/>
        </w:rPr>
        <w:t>, e.g., b</w:t>
      </w:r>
      <w:r w:rsidRPr="00161273">
        <w:rPr>
          <w:rFonts w:ascii="Arial" w:hAnsi="Arial"/>
          <w:lang w:val="en-US"/>
        </w:rPr>
        <w:t xml:space="preserve">y search space, by DCI format, by CORESET </w:t>
      </w:r>
      <w:r w:rsidR="00A1052B" w:rsidRPr="00161273">
        <w:rPr>
          <w:rFonts w:ascii="Arial" w:hAnsi="Arial"/>
          <w:lang w:val="en-US"/>
        </w:rPr>
        <w:t xml:space="preserve">which may </w:t>
      </w:r>
      <w:r w:rsidR="00D64B5A" w:rsidRPr="00161273">
        <w:rPr>
          <w:rFonts w:ascii="Arial" w:hAnsi="Arial"/>
          <w:lang w:val="en-US"/>
        </w:rPr>
        <w:t>impose</w:t>
      </w:r>
      <w:r w:rsidR="00DC7484" w:rsidRPr="00161273">
        <w:rPr>
          <w:rFonts w:ascii="Arial" w:hAnsi="Arial"/>
          <w:lang w:val="en-US"/>
        </w:rPr>
        <w:t xml:space="preserve"> </w:t>
      </w:r>
      <w:r w:rsidR="00A1052B" w:rsidRPr="00161273">
        <w:rPr>
          <w:rFonts w:ascii="Arial" w:hAnsi="Arial"/>
          <w:lang w:val="en-US"/>
        </w:rPr>
        <w:t>additional</w:t>
      </w:r>
      <w:r w:rsidR="00D64B5A" w:rsidRPr="00161273">
        <w:rPr>
          <w:rFonts w:ascii="Arial" w:hAnsi="Arial"/>
          <w:lang w:val="en-US"/>
        </w:rPr>
        <w:t xml:space="preserve"> </w:t>
      </w:r>
      <w:r w:rsidRPr="00161273">
        <w:rPr>
          <w:rFonts w:ascii="Arial" w:hAnsi="Arial"/>
          <w:lang w:val="en-US"/>
        </w:rPr>
        <w:t>restriction</w:t>
      </w:r>
    </w:p>
    <w:p w14:paraId="4F064072" w14:textId="77777777" w:rsidR="00A1052B" w:rsidRPr="00161273" w:rsidRDefault="00A1052B" w:rsidP="00A1052B">
      <w:pPr>
        <w:pStyle w:val="ListParagraph"/>
        <w:ind w:left="2160"/>
        <w:rPr>
          <w:rFonts w:ascii="Arial" w:hAnsi="Arial"/>
          <w:lang w:val="en-US"/>
        </w:rPr>
      </w:pPr>
    </w:p>
    <w:p w14:paraId="2C075DA6" w14:textId="260560BD" w:rsidR="00A04B9F" w:rsidRPr="00161273" w:rsidRDefault="00A04B9F" w:rsidP="00A04B9F">
      <w:pPr>
        <w:pStyle w:val="ListParagraph"/>
        <w:numPr>
          <w:ilvl w:val="0"/>
          <w:numId w:val="21"/>
        </w:numPr>
        <w:rPr>
          <w:rFonts w:ascii="Arial" w:eastAsiaTheme="minorHAnsi" w:hAnsi="Arial"/>
          <w:lang w:val="en-US"/>
        </w:rPr>
      </w:pPr>
      <w:r w:rsidRPr="008A281D">
        <w:rPr>
          <w:rFonts w:ascii="Arial" w:eastAsiaTheme="minorHAnsi" w:hAnsi="Arial"/>
          <w:b/>
          <w:lang w:val="en-US"/>
        </w:rPr>
        <w:t>Option 2</w:t>
      </w:r>
      <w:r w:rsidRPr="00161273">
        <w:rPr>
          <w:rFonts w:ascii="Arial" w:eastAsiaTheme="minorHAnsi" w:hAnsi="Arial"/>
          <w:lang w:val="en-US"/>
        </w:rPr>
        <w:t xml:space="preserve">: One capability (either Rel-15 capability or new Rel-16 capability) is used for both types of traffics. </w:t>
      </w:r>
      <w:proofErr w:type="spellStart"/>
      <w:r w:rsidRPr="00161273">
        <w:rPr>
          <w:rFonts w:ascii="Arial" w:eastAsiaTheme="minorHAnsi" w:hAnsi="Arial"/>
          <w:lang w:val="en-US"/>
        </w:rPr>
        <w:t>gNB</w:t>
      </w:r>
      <w:proofErr w:type="spellEnd"/>
      <w:r w:rsidRPr="00161273">
        <w:rPr>
          <w:rFonts w:ascii="Arial" w:eastAsiaTheme="minorHAnsi" w:hAnsi="Arial"/>
          <w:lang w:val="en-US"/>
        </w:rPr>
        <w:t xml:space="preserve"> configures which capability is used.</w:t>
      </w:r>
    </w:p>
    <w:p w14:paraId="35F35E9B" w14:textId="77777777" w:rsidR="00A1052B" w:rsidRDefault="00AE0BDD" w:rsidP="00F2579B">
      <w:pPr>
        <w:pStyle w:val="ListParagraph"/>
        <w:numPr>
          <w:ilvl w:val="1"/>
          <w:numId w:val="21"/>
        </w:numPr>
        <w:rPr>
          <w:rFonts w:ascii="Arial" w:hAnsi="Arial"/>
          <w:lang w:val="en-US"/>
        </w:rPr>
      </w:pPr>
      <w:r w:rsidRPr="00F2579B">
        <w:rPr>
          <w:rFonts w:ascii="Arial" w:hAnsi="Arial"/>
          <w:lang w:val="en-US"/>
        </w:rPr>
        <w:t xml:space="preserve">Pros: </w:t>
      </w:r>
    </w:p>
    <w:p w14:paraId="31A07B0D" w14:textId="528AE801" w:rsidR="00A04B9F" w:rsidRPr="00F2579B" w:rsidRDefault="00A1052B" w:rsidP="00A1052B">
      <w:pPr>
        <w:pStyle w:val="ListParagraph"/>
        <w:numPr>
          <w:ilvl w:val="2"/>
          <w:numId w:val="21"/>
        </w:numPr>
        <w:rPr>
          <w:rFonts w:ascii="Arial" w:hAnsi="Arial"/>
          <w:lang w:val="en-US"/>
        </w:rPr>
      </w:pPr>
      <w:r>
        <w:rPr>
          <w:rFonts w:ascii="Arial" w:hAnsi="Arial"/>
          <w:lang w:val="en-US"/>
        </w:rPr>
        <w:t>T</w:t>
      </w:r>
      <w:r w:rsidR="001D5FB2" w:rsidRPr="00F2579B">
        <w:rPr>
          <w:rFonts w:ascii="Arial" w:hAnsi="Arial"/>
          <w:lang w:val="en-US"/>
        </w:rPr>
        <w:t>ransparent</w:t>
      </w:r>
      <w:r w:rsidR="00AE0BDD" w:rsidRPr="00F2579B">
        <w:rPr>
          <w:rFonts w:ascii="Arial" w:hAnsi="Arial"/>
          <w:lang w:val="en-US"/>
        </w:rPr>
        <w:t xml:space="preserve"> to </w:t>
      </w:r>
      <w:r w:rsidR="001D5FB2" w:rsidRPr="00F2579B">
        <w:rPr>
          <w:rFonts w:ascii="Arial" w:hAnsi="Arial"/>
          <w:lang w:val="en-US"/>
        </w:rPr>
        <w:t>service and traffic types</w:t>
      </w:r>
    </w:p>
    <w:p w14:paraId="5C272650" w14:textId="77777777" w:rsidR="00A1052B" w:rsidRDefault="00AE0BDD" w:rsidP="00F2579B">
      <w:pPr>
        <w:pStyle w:val="ListParagraph"/>
        <w:numPr>
          <w:ilvl w:val="1"/>
          <w:numId w:val="21"/>
        </w:numPr>
        <w:rPr>
          <w:rFonts w:ascii="Arial" w:hAnsi="Arial"/>
          <w:lang w:val="en-US"/>
        </w:rPr>
      </w:pPr>
      <w:r w:rsidRPr="00F2579B">
        <w:rPr>
          <w:rFonts w:ascii="Arial" w:hAnsi="Arial"/>
          <w:lang w:val="en-US"/>
        </w:rPr>
        <w:t>Cons:</w:t>
      </w:r>
      <w:r w:rsidR="00F2579B">
        <w:rPr>
          <w:rFonts w:ascii="Arial" w:hAnsi="Arial"/>
          <w:lang w:val="en-US"/>
        </w:rPr>
        <w:t xml:space="preserve"> </w:t>
      </w:r>
    </w:p>
    <w:p w14:paraId="3F877ACC" w14:textId="743FCDBD" w:rsidR="00A1052B" w:rsidRDefault="00A04B9F" w:rsidP="00A1052B">
      <w:pPr>
        <w:pStyle w:val="ListParagraph"/>
        <w:numPr>
          <w:ilvl w:val="2"/>
          <w:numId w:val="21"/>
        </w:numPr>
        <w:rPr>
          <w:rFonts w:ascii="Arial" w:hAnsi="Arial"/>
          <w:lang w:val="en-US"/>
        </w:rPr>
      </w:pPr>
      <w:r w:rsidRPr="00F2579B">
        <w:rPr>
          <w:rFonts w:ascii="Arial" w:hAnsi="Arial"/>
          <w:lang w:val="en-US"/>
        </w:rPr>
        <w:t>Need to ensure that the Rel-16 capability is sufficiently increased</w:t>
      </w:r>
      <w:r w:rsidR="001D5FB2" w:rsidRPr="00F2579B">
        <w:rPr>
          <w:rFonts w:ascii="Arial" w:hAnsi="Arial"/>
          <w:lang w:val="en-US"/>
        </w:rPr>
        <w:t xml:space="preserve"> to accommodate </w:t>
      </w:r>
      <w:r w:rsidR="009F3295">
        <w:rPr>
          <w:rFonts w:ascii="Arial" w:hAnsi="Arial"/>
          <w:lang w:val="en-US"/>
        </w:rPr>
        <w:t xml:space="preserve">the </w:t>
      </w:r>
      <w:r w:rsidR="001D5FB2" w:rsidRPr="00F2579B">
        <w:rPr>
          <w:rFonts w:ascii="Arial" w:hAnsi="Arial"/>
          <w:lang w:val="en-US"/>
        </w:rPr>
        <w:t>cases of UE running multiple services</w:t>
      </w:r>
      <w:r w:rsidR="00A1052B">
        <w:rPr>
          <w:rFonts w:ascii="Arial" w:hAnsi="Arial"/>
          <w:lang w:val="en-US"/>
        </w:rPr>
        <w:t xml:space="preserve"> </w:t>
      </w:r>
    </w:p>
    <w:p w14:paraId="4403E54E" w14:textId="37927C85" w:rsidR="00F14A11" w:rsidRPr="00F2579B" w:rsidRDefault="00A1052B" w:rsidP="00A1052B">
      <w:pPr>
        <w:pStyle w:val="ListParagraph"/>
        <w:numPr>
          <w:ilvl w:val="2"/>
          <w:numId w:val="21"/>
        </w:numPr>
        <w:rPr>
          <w:rFonts w:ascii="Arial" w:hAnsi="Arial"/>
          <w:lang w:val="en-US"/>
        </w:rPr>
      </w:pPr>
      <w:r>
        <w:rPr>
          <w:rFonts w:ascii="Arial" w:hAnsi="Arial"/>
          <w:lang w:val="en-US"/>
        </w:rPr>
        <w:t>Need to ensure a larger limit at the beginning of the slot</w:t>
      </w:r>
      <w:r w:rsidR="009F3295">
        <w:rPr>
          <w:rFonts w:ascii="Arial" w:hAnsi="Arial"/>
          <w:lang w:val="en-US"/>
        </w:rPr>
        <w:t xml:space="preserve"> to support DCI monitoring in CSS</w:t>
      </w:r>
    </w:p>
    <w:p w14:paraId="32A7AE27" w14:textId="77777777" w:rsidR="00F2579B" w:rsidRPr="007840D7" w:rsidRDefault="00F2579B" w:rsidP="00F14A11">
      <w:pPr>
        <w:rPr>
          <w:rFonts w:ascii="Arial" w:hAnsi="Arial"/>
        </w:rPr>
      </w:pPr>
    </w:p>
    <w:p w14:paraId="53026B05" w14:textId="7FDA58EE" w:rsidR="00C4191C" w:rsidRPr="007840D7" w:rsidRDefault="00C4191C" w:rsidP="00F14A11">
      <w:pPr>
        <w:rPr>
          <w:rFonts w:ascii="Arial" w:hAnsi="Arial"/>
        </w:rPr>
      </w:pPr>
      <w:r w:rsidRPr="007840D7">
        <w:rPr>
          <w:rFonts w:ascii="Arial" w:hAnsi="Arial"/>
        </w:rPr>
        <w:t>We see that</w:t>
      </w:r>
      <w:r w:rsidR="00161273" w:rsidRPr="007840D7">
        <w:rPr>
          <w:rFonts w:ascii="Arial" w:hAnsi="Arial"/>
        </w:rPr>
        <w:t xml:space="preserve"> both options have pros and cons.</w:t>
      </w:r>
      <w:r w:rsidRPr="007840D7">
        <w:rPr>
          <w:rFonts w:ascii="Arial" w:hAnsi="Arial"/>
        </w:rPr>
        <w:t xml:space="preserve"> Option 1 relies on having a service differentiator for </w:t>
      </w:r>
      <w:r w:rsidR="006D79C9" w:rsidRPr="007840D7">
        <w:rPr>
          <w:rFonts w:ascii="Arial" w:hAnsi="Arial"/>
        </w:rPr>
        <w:t>DCIs</w:t>
      </w:r>
      <w:r w:rsidR="00161273" w:rsidRPr="007840D7">
        <w:rPr>
          <w:rFonts w:ascii="Arial" w:hAnsi="Arial"/>
        </w:rPr>
        <w:t xml:space="preserve"> which may </w:t>
      </w:r>
      <w:r w:rsidR="0007536F" w:rsidRPr="007840D7">
        <w:rPr>
          <w:rFonts w:ascii="Arial" w:hAnsi="Arial"/>
        </w:rPr>
        <w:t>put constraint</w:t>
      </w:r>
      <w:r w:rsidR="00FB2283" w:rsidRPr="007840D7">
        <w:rPr>
          <w:rFonts w:ascii="Arial" w:hAnsi="Arial"/>
        </w:rPr>
        <w:t>s</w:t>
      </w:r>
      <w:r w:rsidR="0007536F" w:rsidRPr="007840D7">
        <w:rPr>
          <w:rFonts w:ascii="Arial" w:hAnsi="Arial"/>
        </w:rPr>
        <w:t xml:space="preserve"> to </w:t>
      </w:r>
      <w:r w:rsidR="00FB2283" w:rsidRPr="007840D7">
        <w:rPr>
          <w:rFonts w:ascii="Arial" w:hAnsi="Arial"/>
        </w:rPr>
        <w:t>how</w:t>
      </w:r>
      <w:r w:rsidR="0007536F" w:rsidRPr="007840D7">
        <w:rPr>
          <w:rFonts w:ascii="Arial" w:hAnsi="Arial"/>
        </w:rPr>
        <w:t xml:space="preserve"> </w:t>
      </w:r>
      <w:r w:rsidR="00FB2283" w:rsidRPr="007840D7">
        <w:rPr>
          <w:rFonts w:ascii="Arial" w:hAnsi="Arial"/>
        </w:rPr>
        <w:t xml:space="preserve">search space, CORESET, and DCI are used for </w:t>
      </w:r>
      <w:r w:rsidR="00161273" w:rsidRPr="007840D7">
        <w:rPr>
          <w:rFonts w:ascii="Arial" w:hAnsi="Arial"/>
        </w:rPr>
        <w:t xml:space="preserve">URLLC </w:t>
      </w:r>
      <w:r w:rsidR="00FB2283" w:rsidRPr="007840D7">
        <w:rPr>
          <w:rFonts w:ascii="Arial" w:hAnsi="Arial"/>
        </w:rPr>
        <w:t xml:space="preserve">scheduling. </w:t>
      </w:r>
      <w:r w:rsidR="00161273" w:rsidRPr="007840D7">
        <w:rPr>
          <w:rFonts w:ascii="Arial" w:hAnsi="Arial"/>
        </w:rPr>
        <w:t xml:space="preserve">On the other hand, it simplifies the introduction of the improved PDCCH monitoring capability in the sense </w:t>
      </w:r>
      <w:r w:rsidR="00581B71" w:rsidRPr="007840D7">
        <w:rPr>
          <w:rFonts w:ascii="Arial" w:hAnsi="Arial"/>
        </w:rPr>
        <w:t xml:space="preserve">that </w:t>
      </w:r>
      <w:r w:rsidR="00161273" w:rsidRPr="007840D7">
        <w:rPr>
          <w:rFonts w:ascii="Arial" w:hAnsi="Arial"/>
        </w:rPr>
        <w:t xml:space="preserve">the improved capability is added for URLLC without affecting the existing capability for MBB. </w:t>
      </w:r>
      <w:r w:rsidR="006911F1" w:rsidRPr="007840D7">
        <w:rPr>
          <w:rFonts w:ascii="Arial" w:hAnsi="Arial"/>
        </w:rPr>
        <w:t xml:space="preserve">Option 2 </w:t>
      </w:r>
      <w:r w:rsidR="00161273" w:rsidRPr="007840D7">
        <w:rPr>
          <w:rFonts w:ascii="Arial" w:hAnsi="Arial"/>
        </w:rPr>
        <w:t>may be</w:t>
      </w:r>
      <w:r w:rsidR="006911F1" w:rsidRPr="007840D7">
        <w:rPr>
          <w:rFonts w:ascii="Arial" w:hAnsi="Arial"/>
        </w:rPr>
        <w:t xml:space="preserve"> more </w:t>
      </w:r>
      <w:r w:rsidR="00161273" w:rsidRPr="007840D7">
        <w:rPr>
          <w:rFonts w:ascii="Arial" w:hAnsi="Arial"/>
        </w:rPr>
        <w:t>generic</w:t>
      </w:r>
      <w:r w:rsidR="006911F1" w:rsidRPr="007840D7">
        <w:rPr>
          <w:rFonts w:ascii="Arial" w:hAnsi="Arial"/>
        </w:rPr>
        <w:t xml:space="preserve"> in the sense that </w:t>
      </w:r>
      <w:r w:rsidR="0004565D" w:rsidRPr="007840D7">
        <w:rPr>
          <w:rFonts w:ascii="Arial" w:hAnsi="Arial"/>
        </w:rPr>
        <w:t xml:space="preserve">only </w:t>
      </w:r>
      <w:r w:rsidR="006911F1" w:rsidRPr="007840D7">
        <w:rPr>
          <w:rFonts w:ascii="Arial" w:hAnsi="Arial"/>
        </w:rPr>
        <w:t>one monitoring limit is applied regardless of traffic types.</w:t>
      </w:r>
      <w:r w:rsidR="0004565D" w:rsidRPr="007840D7">
        <w:rPr>
          <w:rFonts w:ascii="Arial" w:hAnsi="Arial"/>
        </w:rPr>
        <w:t xml:space="preserve"> </w:t>
      </w:r>
      <w:r w:rsidR="00161273" w:rsidRPr="007840D7">
        <w:rPr>
          <w:rFonts w:ascii="Arial" w:hAnsi="Arial"/>
        </w:rPr>
        <w:t>However, t</w:t>
      </w:r>
      <w:r w:rsidR="0004565D" w:rsidRPr="007840D7">
        <w:rPr>
          <w:rFonts w:ascii="Arial" w:hAnsi="Arial"/>
        </w:rPr>
        <w:t xml:space="preserve">he limit </w:t>
      </w:r>
      <w:r w:rsidR="00161273" w:rsidRPr="007840D7">
        <w:rPr>
          <w:rFonts w:ascii="Arial" w:hAnsi="Arial"/>
        </w:rPr>
        <w:t xml:space="preserve">would need to be enhanced </w:t>
      </w:r>
      <w:r w:rsidR="00EA786A" w:rsidRPr="007840D7">
        <w:rPr>
          <w:rFonts w:ascii="Arial" w:hAnsi="Arial"/>
        </w:rPr>
        <w:t>sufficiently</w:t>
      </w:r>
      <w:r w:rsidR="00161273" w:rsidRPr="007840D7">
        <w:rPr>
          <w:rFonts w:ascii="Arial" w:hAnsi="Arial"/>
        </w:rPr>
        <w:t xml:space="preserve"> to support</w:t>
      </w:r>
      <w:r w:rsidR="0004565D" w:rsidRPr="007840D7">
        <w:rPr>
          <w:rFonts w:ascii="Arial" w:hAnsi="Arial"/>
        </w:rPr>
        <w:t xml:space="preserve"> multiple types of traffics </w:t>
      </w:r>
      <w:r w:rsidR="00161273" w:rsidRPr="007840D7">
        <w:rPr>
          <w:rFonts w:ascii="Arial" w:hAnsi="Arial"/>
        </w:rPr>
        <w:t>which can require rather high standardization effort. There is also a concern with Option 2 that the limit can be too limited for the span at the beginning of a slot if the same limit is applied to all spans</w:t>
      </w:r>
      <w:r w:rsidR="00E80165" w:rsidRPr="007840D7">
        <w:rPr>
          <w:rFonts w:ascii="Arial" w:hAnsi="Arial"/>
        </w:rPr>
        <w:t xml:space="preserve"> in a slot</w:t>
      </w:r>
      <w:r w:rsidR="00161273" w:rsidRPr="007840D7">
        <w:rPr>
          <w:rFonts w:ascii="Arial" w:hAnsi="Arial"/>
        </w:rPr>
        <w:t xml:space="preserve">.   </w:t>
      </w:r>
    </w:p>
    <w:p w14:paraId="6B26864C" w14:textId="77777777" w:rsidR="00C3644D" w:rsidRPr="007840D7" w:rsidRDefault="00C3644D" w:rsidP="00F14A11">
      <w:pPr>
        <w:rPr>
          <w:rFonts w:ascii="Arial" w:hAnsi="Arial"/>
        </w:rPr>
      </w:pPr>
    </w:p>
    <w:p w14:paraId="25139503" w14:textId="2C1A9055" w:rsidR="00953A72" w:rsidRPr="007840D7" w:rsidRDefault="00953A72" w:rsidP="00953A72">
      <w:pPr>
        <w:pStyle w:val="Proposal"/>
      </w:pPr>
      <w:bookmarkStart w:id="19" w:name="_Toc21387015"/>
      <w:r w:rsidRPr="007840D7">
        <w:t xml:space="preserve">PDCCH monitoring capability </w:t>
      </w:r>
      <w:r w:rsidR="00D01F50" w:rsidRPr="007840D7">
        <w:t xml:space="preserve">is </w:t>
      </w:r>
      <w:r w:rsidR="006C1449" w:rsidRPr="007840D7">
        <w:t xml:space="preserve">defined </w:t>
      </w:r>
      <w:r w:rsidR="00D01F50" w:rsidRPr="007840D7">
        <w:t xml:space="preserve">according to Option </w:t>
      </w:r>
      <w:r w:rsidR="00161273" w:rsidRPr="007840D7">
        <w:t>1</w:t>
      </w:r>
      <w:r w:rsidRPr="007840D7">
        <w:rPr>
          <w:rFonts w:cs="Arial"/>
        </w:rPr>
        <w:t>.</w:t>
      </w:r>
      <w:bookmarkEnd w:id="19"/>
    </w:p>
    <w:p w14:paraId="7E058A73" w14:textId="77777777" w:rsidR="00F14A11" w:rsidRPr="007840D7" w:rsidRDefault="00F14A11" w:rsidP="00F14A11">
      <w:pPr>
        <w:rPr>
          <w:b/>
          <w:lang w:eastAsia="ja-JP"/>
        </w:rPr>
      </w:pPr>
    </w:p>
    <w:p w14:paraId="18B1CF24" w14:textId="276B0544" w:rsidR="0018603C" w:rsidRDefault="0018603C" w:rsidP="0018603C">
      <w:pPr>
        <w:pStyle w:val="Heading3"/>
      </w:pPr>
      <w:r>
        <w:t>2.2.</w:t>
      </w:r>
      <w:r w:rsidR="00F14A11">
        <w:t>2</w:t>
      </w:r>
      <w:r>
        <w:t xml:space="preserve"> </w:t>
      </w:r>
      <w:r>
        <w:tab/>
      </w:r>
      <w:r w:rsidR="004F0369" w:rsidRPr="004F0369">
        <w:t>PDCCH monitoring span definition in UE feature</w:t>
      </w:r>
      <w:r w:rsidR="00F461B3">
        <w:t xml:space="preserve"> group</w:t>
      </w:r>
      <w:r w:rsidR="004F0369" w:rsidRPr="004F0369">
        <w:t xml:space="preserve"> 3-5b</w:t>
      </w:r>
    </w:p>
    <w:p w14:paraId="244EB14A" w14:textId="2B613406" w:rsidR="004F0369" w:rsidRPr="005B1AEC" w:rsidRDefault="004F0369" w:rsidP="004F0369">
      <w:pPr>
        <w:pStyle w:val="BodyText"/>
      </w:pPr>
      <w:r w:rsidRPr="005B1AEC">
        <w:t xml:space="preserve">PDCCH monitoring span definition in UE </w:t>
      </w:r>
      <w:r w:rsidR="00144608" w:rsidRPr="005B1AEC">
        <w:t>FG</w:t>
      </w:r>
      <w:r w:rsidRPr="005B1AEC">
        <w:t xml:space="preserve"> 3-5b provide a set of rules for UE and </w:t>
      </w:r>
      <w:proofErr w:type="spellStart"/>
      <w:r w:rsidRPr="005B1AEC">
        <w:t>gNB</w:t>
      </w:r>
      <w:proofErr w:type="spellEnd"/>
      <w:r w:rsidRPr="005B1AEC">
        <w:t xml:space="preserve"> to have the same understanding on PDCCH monitoring spans in a slot based on </w:t>
      </w:r>
      <w:r w:rsidR="00FE73B5" w:rsidRPr="005B1AEC">
        <w:t>CORESET/</w:t>
      </w:r>
      <w:r w:rsidRPr="005B1AEC">
        <w:t xml:space="preserve">search space configurations and UE </w:t>
      </w:r>
      <w:r w:rsidR="00A959D3" w:rsidRPr="005B1AEC">
        <w:t>capability</w:t>
      </w:r>
      <w:r w:rsidRPr="005B1AEC">
        <w:t xml:space="preserve"> </w:t>
      </w:r>
      <w:r w:rsidR="00C9018B" w:rsidRPr="005B1AEC">
        <w:t>signaling</w:t>
      </w:r>
      <w:r w:rsidR="00FE73B5" w:rsidRPr="005B1AEC">
        <w:t xml:space="preserve"> </w:t>
      </w:r>
      <w:r w:rsidRPr="005B1AEC">
        <w:t xml:space="preserve">related to PDDCH monitoring. </w:t>
      </w:r>
    </w:p>
    <w:p w14:paraId="52F50DFE" w14:textId="4DEC0D6A" w:rsidR="00B46CA4" w:rsidRPr="005B1AEC" w:rsidRDefault="004F0369" w:rsidP="004F0369">
      <w:pPr>
        <w:pStyle w:val="BodyText"/>
      </w:pPr>
      <w:r w:rsidRPr="005B1AEC">
        <w:t xml:space="preserve">Different </w:t>
      </w:r>
      <w:r w:rsidR="00F620DD" w:rsidRPr="005B1AEC">
        <w:t>candidate values (</w:t>
      </w:r>
      <w:proofErr w:type="gramStart"/>
      <w:r w:rsidR="00F620DD" w:rsidRPr="005B1AEC">
        <w:t>X,Y</w:t>
      </w:r>
      <w:proofErr w:type="gramEnd"/>
      <w:r w:rsidR="00F620DD" w:rsidRPr="005B1AEC">
        <w:t xml:space="preserve">) = (2,2),(4,3), or (7,3) are </w:t>
      </w:r>
      <w:r w:rsidR="0002091F" w:rsidRPr="005B1AEC">
        <w:t>available</w:t>
      </w:r>
      <w:r w:rsidR="00F620DD" w:rsidRPr="005B1AEC">
        <w:t xml:space="preserve"> to indicate possible </w:t>
      </w:r>
      <w:r w:rsidRPr="005B1AEC">
        <w:t xml:space="preserve">span </w:t>
      </w:r>
      <w:r w:rsidR="00F620DD" w:rsidRPr="005B1AEC">
        <w:t xml:space="preserve">gaps and </w:t>
      </w:r>
      <w:r w:rsidRPr="005B1AEC">
        <w:t>lengths</w:t>
      </w:r>
      <w:r w:rsidR="00F620DD" w:rsidRPr="005B1AEC">
        <w:t xml:space="preserve"> </w:t>
      </w:r>
      <w:r w:rsidRPr="005B1AEC">
        <w:t xml:space="preserve">which </w:t>
      </w:r>
      <w:r w:rsidR="00437B03" w:rsidRPr="005B1AEC">
        <w:t xml:space="preserve">as a starting point </w:t>
      </w:r>
      <w:r w:rsidRPr="005B1AEC">
        <w:t>provide some flexibility to support multiple PDCCH monitoring occasions in a slot for URLLC.</w:t>
      </w:r>
    </w:p>
    <w:p w14:paraId="12F44038" w14:textId="1308F638" w:rsidR="003313FC" w:rsidRPr="00517D25" w:rsidRDefault="00F620DD" w:rsidP="004F0369">
      <w:pPr>
        <w:pStyle w:val="BodyText"/>
      </w:pPr>
      <w:r w:rsidRPr="005B1AEC">
        <w:t>Nevertheless</w:t>
      </w:r>
      <w:r w:rsidR="004F0369" w:rsidRPr="005B1AEC">
        <w:t xml:space="preserve">, there are cases where </w:t>
      </w:r>
      <w:r w:rsidRPr="005B1AEC">
        <w:t>another</w:t>
      </w:r>
      <w:r w:rsidR="004F0369" w:rsidRPr="005B1AEC">
        <w:t xml:space="preserve"> </w:t>
      </w:r>
      <w:r w:rsidRPr="005B1AEC">
        <w:t xml:space="preserve">new </w:t>
      </w:r>
      <w:r w:rsidR="004F0369" w:rsidRPr="005B1AEC">
        <w:t>intermediate value of (</w:t>
      </w:r>
      <w:proofErr w:type="gramStart"/>
      <w:r w:rsidR="004F0369" w:rsidRPr="005B1AEC">
        <w:t>X,Y</w:t>
      </w:r>
      <w:proofErr w:type="gramEnd"/>
      <w:r w:rsidR="004F0369" w:rsidRPr="005B1AEC">
        <w:t>) can be useful.</w:t>
      </w:r>
      <w:r w:rsidR="00E539A2" w:rsidRPr="005B1AEC">
        <w:t xml:space="preserve"> </w:t>
      </w:r>
      <w:r w:rsidR="00E363A5" w:rsidRPr="005B1AEC">
        <w:t>We note that t</w:t>
      </w:r>
      <w:r w:rsidR="00E539A2" w:rsidRPr="005B1AEC">
        <w:t>he current values</w:t>
      </w:r>
      <w:r w:rsidR="004F0369" w:rsidRPr="005B1AEC">
        <w:t xml:space="preserve"> </w:t>
      </w:r>
      <w:r w:rsidR="00E539A2" w:rsidRPr="005B1AEC">
        <w:t>(</w:t>
      </w:r>
      <w:proofErr w:type="gramStart"/>
      <w:r w:rsidR="00E539A2" w:rsidRPr="005B1AEC">
        <w:t>X,Y</w:t>
      </w:r>
      <w:proofErr w:type="gramEnd"/>
      <w:r w:rsidR="00E539A2" w:rsidRPr="005B1AEC">
        <w:t xml:space="preserve">)= (2,2),(4,3), or (7,3) support up to 7, 3, and 2 monitoring spans in a slot, respectively. </w:t>
      </w:r>
      <w:r w:rsidRPr="005B1AEC">
        <w:t>I</w:t>
      </w:r>
      <w:r w:rsidR="00E539A2" w:rsidRPr="005B1AEC">
        <w:t>t would be useful for</w:t>
      </w:r>
      <w:r w:rsidR="00B14FB0" w:rsidRPr="005B1AEC">
        <w:t xml:space="preserve"> </w:t>
      </w:r>
      <w:r w:rsidR="00E539A2" w:rsidRPr="005B1AEC">
        <w:t xml:space="preserve">UE to have also an intermediate </w:t>
      </w:r>
      <w:r w:rsidRPr="005B1AEC">
        <w:t xml:space="preserve">level of </w:t>
      </w:r>
      <w:r w:rsidR="00E539A2" w:rsidRPr="005B1AEC">
        <w:t xml:space="preserve">monitoring </w:t>
      </w:r>
      <w:r w:rsidR="00E539A2" w:rsidRPr="005B1AEC">
        <w:lastRenderedPageBreak/>
        <w:t>capability</w:t>
      </w:r>
      <w:r w:rsidR="003313FC" w:rsidRPr="005B1AEC">
        <w:t xml:space="preserve"> with the span gap X=3</w:t>
      </w:r>
      <w:r w:rsidR="00E539A2" w:rsidRPr="005B1AEC">
        <w:t xml:space="preserve">, e.g., when 4 PDCCH monitoring </w:t>
      </w:r>
      <w:r w:rsidR="000F6A95" w:rsidRPr="005B1AEC">
        <w:t>spans</w:t>
      </w:r>
      <w:r w:rsidR="00E539A2" w:rsidRPr="005B1AEC">
        <w:t xml:space="preserve"> in a slot </w:t>
      </w:r>
      <w:r w:rsidRPr="005B1AEC">
        <w:t>are</w:t>
      </w:r>
      <w:r w:rsidR="00E539A2" w:rsidRPr="005B1AEC">
        <w:t xml:space="preserve"> needed. </w:t>
      </w:r>
      <w:r w:rsidR="00B14FB0" w:rsidRPr="005B1AEC">
        <w:t>Having</w:t>
      </w:r>
      <w:r w:rsidR="00E539A2" w:rsidRPr="005B1AEC">
        <w:t xml:space="preserve"> flexible </w:t>
      </w:r>
      <w:r w:rsidR="00B14FB0" w:rsidRPr="005B1AEC">
        <w:t xml:space="preserve">PDCCH monitoring capability would also allow flexible </w:t>
      </w:r>
      <w:r w:rsidR="00E539A2" w:rsidRPr="005B1AEC">
        <w:t>configuration</w:t>
      </w:r>
      <w:r w:rsidR="00B14FB0" w:rsidRPr="005B1AEC">
        <w:t>s</w:t>
      </w:r>
      <w:r w:rsidR="00E539A2" w:rsidRPr="005B1AEC">
        <w:t xml:space="preserve"> in the same spirit as</w:t>
      </w:r>
      <w:r w:rsidRPr="005B1AEC">
        <w:t xml:space="preserve"> the</w:t>
      </w:r>
      <w:r w:rsidR="00E539A2" w:rsidRPr="005B1AEC">
        <w:t xml:space="preserve"> recently supported flexible PDSCH durations</w:t>
      </w:r>
      <w:r w:rsidR="003313FC" w:rsidRPr="00517D25">
        <w:t>. Regarding the span length value, Y=3 can be supported to provide flexible configuration of CORESET duration up to 3 symbols.</w:t>
      </w:r>
    </w:p>
    <w:p w14:paraId="4EE1CB5A" w14:textId="34F28C4C" w:rsidR="004F0369" w:rsidRPr="00517D25" w:rsidRDefault="004F0369" w:rsidP="00A20B89"/>
    <w:p w14:paraId="6D6C2357" w14:textId="32B6E8DB" w:rsidR="00E539A2" w:rsidRPr="00517D25" w:rsidRDefault="00E539A2" w:rsidP="00161273">
      <w:pPr>
        <w:pStyle w:val="Proposal"/>
      </w:pPr>
      <w:bookmarkStart w:id="20" w:name="_Toc21387016"/>
      <w:r w:rsidRPr="00517D25">
        <w:t>Introduce a new candidate value (</w:t>
      </w:r>
      <w:proofErr w:type="gramStart"/>
      <w:r w:rsidRPr="00517D25">
        <w:t>X,Y</w:t>
      </w:r>
      <w:proofErr w:type="gramEnd"/>
      <w:r w:rsidRPr="00517D25">
        <w:t xml:space="preserve">) = (3,3) </w:t>
      </w:r>
      <w:r w:rsidR="00191E1C" w:rsidRPr="00517D25">
        <w:t xml:space="preserve">to </w:t>
      </w:r>
      <w:r w:rsidR="00E125E1" w:rsidRPr="00517D25">
        <w:t>provid</w:t>
      </w:r>
      <w:r w:rsidR="00191E1C" w:rsidRPr="00517D25">
        <w:t>e</w:t>
      </w:r>
      <w:r w:rsidR="00E125E1" w:rsidRPr="00517D25">
        <w:t xml:space="preserve"> an extra intermediate</w:t>
      </w:r>
      <w:r w:rsidRPr="00517D25">
        <w:t xml:space="preserve"> </w:t>
      </w:r>
      <w:r w:rsidR="00E125E1" w:rsidRPr="00517D25">
        <w:t>level</w:t>
      </w:r>
      <w:r w:rsidRPr="00517D25">
        <w:t xml:space="preserve"> </w:t>
      </w:r>
      <w:r w:rsidR="00E125E1" w:rsidRPr="00517D25">
        <w:t xml:space="preserve">for </w:t>
      </w:r>
      <w:r w:rsidR="00161273" w:rsidRPr="00517D25">
        <w:t xml:space="preserve">the enhanced </w:t>
      </w:r>
      <w:r w:rsidRPr="00517D25">
        <w:t>PDCCH monitoring capability.</w:t>
      </w:r>
      <w:bookmarkEnd w:id="20"/>
    </w:p>
    <w:p w14:paraId="2B5FB1D9" w14:textId="099B4D08" w:rsidR="00E539A2" w:rsidRPr="00CA387E" w:rsidRDefault="00E539A2" w:rsidP="00A20B89"/>
    <w:p w14:paraId="2314DB4C" w14:textId="1192C55C" w:rsidR="00E539A2" w:rsidRDefault="00E539A2" w:rsidP="00E539A2">
      <w:pPr>
        <w:pStyle w:val="Heading3"/>
      </w:pPr>
      <w:r>
        <w:t>2.2.</w:t>
      </w:r>
      <w:r w:rsidR="00F14A11">
        <w:t>3</w:t>
      </w:r>
      <w:r>
        <w:t xml:space="preserve"> </w:t>
      </w:r>
      <w:r>
        <w:tab/>
      </w:r>
      <w:r w:rsidR="00720821">
        <w:t>The p</w:t>
      </w:r>
      <w:r w:rsidR="0026188E">
        <w:t>er-CC limit o</w:t>
      </w:r>
      <w:r w:rsidR="00E671A5">
        <w:t>n</w:t>
      </w:r>
      <w:r w:rsidR="0026188E">
        <w:t xml:space="preserve"> the m</w:t>
      </w:r>
      <w:r w:rsidR="00ED5BD8">
        <w:t xml:space="preserve">aximum number of non-overlapping </w:t>
      </w:r>
      <w:r w:rsidRPr="00E539A2">
        <w:t>CCE</w:t>
      </w:r>
      <w:r w:rsidR="00ED5BD8">
        <w:t xml:space="preserve"> for channel estimation </w:t>
      </w:r>
      <w:r w:rsidRPr="00E539A2">
        <w:t>per monitoring span for different combination</w:t>
      </w:r>
      <w:r w:rsidR="00060990">
        <w:t>s</w:t>
      </w:r>
      <w:r w:rsidRPr="00E539A2">
        <w:t xml:space="preserve"> of (</w:t>
      </w:r>
      <w:proofErr w:type="gramStart"/>
      <w:r w:rsidRPr="00E539A2">
        <w:t>X,Y</w:t>
      </w:r>
      <w:proofErr w:type="gramEnd"/>
      <w:r w:rsidRPr="00E539A2">
        <w:t>) and SCS</w:t>
      </w:r>
    </w:p>
    <w:p w14:paraId="2A4CD8B9" w14:textId="09FEB5BC" w:rsidR="00511C8D" w:rsidRPr="00517D25" w:rsidRDefault="00C96067" w:rsidP="00511C8D">
      <w:pPr>
        <w:pStyle w:val="BodyText"/>
      </w:pPr>
      <w:r w:rsidRPr="00517D25">
        <w:t xml:space="preserve">Two </w:t>
      </w:r>
      <w:r w:rsidR="00290824" w:rsidRPr="00517D25">
        <w:t xml:space="preserve">main </w:t>
      </w:r>
      <w:r w:rsidRPr="00517D25">
        <w:t xml:space="preserve">criteria can </w:t>
      </w:r>
      <w:r w:rsidR="002E12FE" w:rsidRPr="00517D25">
        <w:t xml:space="preserve">be </w:t>
      </w:r>
      <w:r w:rsidRPr="00517D25">
        <w:t xml:space="preserve">used when defining the </w:t>
      </w:r>
      <w:r w:rsidR="00290824" w:rsidRPr="00517D25">
        <w:t xml:space="preserve">limit on the </w:t>
      </w:r>
      <w:r w:rsidRPr="00517D25">
        <w:t>maximum number of non-overlapping CCE for channel estimation per monitoring span</w:t>
      </w:r>
      <w:r w:rsidR="0096503A" w:rsidRPr="00517D25">
        <w:t>,</w:t>
      </w:r>
      <w:r w:rsidRPr="00517D25">
        <w:t xml:space="preserve"> </w:t>
      </w:r>
      <w:r w:rsidR="0096503A" w:rsidRPr="00517D25">
        <w:t xml:space="preserve">C, </w:t>
      </w:r>
      <w:r w:rsidRPr="00517D25">
        <w:t>for different combination</w:t>
      </w:r>
      <w:r w:rsidR="0053680A" w:rsidRPr="00517D25">
        <w:t>s</w:t>
      </w:r>
      <w:r w:rsidRPr="00517D25">
        <w:t xml:space="preserve"> of (</w:t>
      </w:r>
      <w:proofErr w:type="gramStart"/>
      <w:r w:rsidRPr="00517D25">
        <w:t>X,Y</w:t>
      </w:r>
      <w:proofErr w:type="gramEnd"/>
      <w:r w:rsidRPr="00517D25">
        <w:t xml:space="preserve">) and SCS for UE supporting URLLC. First, the </w:t>
      </w:r>
      <w:r w:rsidR="00290824" w:rsidRPr="00517D25">
        <w:t>limit</w:t>
      </w:r>
      <w:r w:rsidRPr="00517D25">
        <w:t xml:space="preserve"> should be an </w:t>
      </w:r>
      <w:r w:rsidR="00CB3D8E" w:rsidRPr="00517D25">
        <w:t>improvement</w:t>
      </w:r>
      <w:r w:rsidRPr="00517D25">
        <w:t xml:space="preserve"> over the existing </w:t>
      </w:r>
      <w:r w:rsidR="00CB3D8E" w:rsidRPr="00517D25">
        <w:t xml:space="preserve">Rel-15 </w:t>
      </w:r>
      <w:r w:rsidRPr="00517D25">
        <w:t xml:space="preserve">per-slot limit when </w:t>
      </w:r>
      <w:proofErr w:type="gramStart"/>
      <w:r w:rsidRPr="00517D25">
        <w:t>taking into account</w:t>
      </w:r>
      <w:proofErr w:type="gramEnd"/>
      <w:r w:rsidRPr="00517D25">
        <w:t xml:space="preserve"> the number of monitoring spans in a slot, while still being reasonable with regard to UE complexity. Second, to ensure high PDCCH reliability for URLLC, it </w:t>
      </w:r>
      <w:r w:rsidR="00511C8D" w:rsidRPr="00517D25">
        <w:t>is</w:t>
      </w:r>
      <w:r w:rsidRPr="00517D25">
        <w:t xml:space="preserve"> desirable t</w:t>
      </w:r>
      <w:r w:rsidR="00511C8D" w:rsidRPr="00517D25">
        <w:t xml:space="preserve">o </w:t>
      </w:r>
      <w:r w:rsidRPr="00517D25">
        <w:t>be able to</w:t>
      </w:r>
      <w:r w:rsidR="00511C8D" w:rsidRPr="00517D25">
        <w:t xml:space="preserve"> </w:t>
      </w:r>
      <w:r w:rsidRPr="00517D25">
        <w:t>configure</w:t>
      </w:r>
      <w:r w:rsidR="00511C8D" w:rsidRPr="00517D25">
        <w:t xml:space="preserve"> </w:t>
      </w:r>
      <w:r w:rsidRPr="00517D25">
        <w:t xml:space="preserve">at least </w:t>
      </w:r>
      <w:r w:rsidR="00511C8D" w:rsidRPr="00517D25">
        <w:t xml:space="preserve">one AL16 </w:t>
      </w:r>
      <w:r w:rsidR="00293DBB" w:rsidRPr="00517D25">
        <w:t xml:space="preserve">PDCCH </w:t>
      </w:r>
      <w:r w:rsidR="00511C8D" w:rsidRPr="00517D25">
        <w:t xml:space="preserve">candidate in </w:t>
      </w:r>
      <w:r w:rsidRPr="00517D25">
        <w:t>a</w:t>
      </w:r>
      <w:r w:rsidR="00511C8D" w:rsidRPr="00517D25">
        <w:t xml:space="preserve"> monitoring spa</w:t>
      </w:r>
      <w:r w:rsidRPr="00517D25">
        <w:t>n</w:t>
      </w:r>
      <w:r w:rsidR="00511C8D" w:rsidRPr="00517D25">
        <w:t>.</w:t>
      </w:r>
      <w:r w:rsidRPr="00517D25">
        <w:t xml:space="preserve"> With these criteria, we propose the following </w:t>
      </w:r>
      <w:r w:rsidR="00964FFA" w:rsidRPr="00517D25">
        <w:t>per-CC limit</w:t>
      </w:r>
      <w:r w:rsidR="00A57077" w:rsidRPr="00517D25">
        <w:t xml:space="preserve"> in Table </w:t>
      </w:r>
      <w:r w:rsidR="00F92A56" w:rsidRPr="00517D25">
        <w:t>3</w:t>
      </w:r>
      <w:r w:rsidRPr="00517D25">
        <w:t>.</w:t>
      </w:r>
    </w:p>
    <w:p w14:paraId="1EA14ADF" w14:textId="77777777" w:rsidR="00A57077" w:rsidRPr="00517D25" w:rsidRDefault="00A57077" w:rsidP="00A20B89"/>
    <w:p w14:paraId="019DB1CA" w14:textId="027BA0F7" w:rsidR="00C96067" w:rsidRPr="00B94B1F" w:rsidRDefault="00A57077" w:rsidP="00A57077">
      <w:pPr>
        <w:pStyle w:val="BodyText"/>
        <w:jc w:val="center"/>
        <w:rPr>
          <w:b/>
        </w:rPr>
      </w:pPr>
      <w:r w:rsidRPr="00517D25">
        <w:rPr>
          <w:b/>
        </w:rPr>
        <w:t xml:space="preserve">Table </w:t>
      </w:r>
      <w:r w:rsidR="00F92A56" w:rsidRPr="00517D25">
        <w:rPr>
          <w:b/>
        </w:rPr>
        <w:t>3</w:t>
      </w:r>
      <w:r w:rsidRPr="00517D25">
        <w:rPr>
          <w:b/>
        </w:rPr>
        <w:t>:</w:t>
      </w:r>
      <w:r w:rsidR="008F5833" w:rsidRPr="00517D25">
        <w:rPr>
          <w:b/>
        </w:rPr>
        <w:t xml:space="preserve"> </w:t>
      </w:r>
      <w:r w:rsidR="00CC069F" w:rsidRPr="00517D25">
        <w:rPr>
          <w:b/>
        </w:rPr>
        <w:t>The p</w:t>
      </w:r>
      <w:r w:rsidR="00BD5E22" w:rsidRPr="00517D25">
        <w:rPr>
          <w:b/>
        </w:rPr>
        <w:t>er-CC limit on the m</w:t>
      </w:r>
      <w:r w:rsidRPr="00517D25">
        <w:rPr>
          <w:b/>
        </w:rPr>
        <w:t>aximum number of non-overlapping CCE for channel estimation per monitoring span for different combination</w:t>
      </w:r>
      <w:r w:rsidR="00FF178F" w:rsidRPr="00517D25">
        <w:rPr>
          <w:b/>
        </w:rPr>
        <w:t>s</w:t>
      </w:r>
      <w:r w:rsidRPr="00517D25">
        <w:rPr>
          <w:b/>
        </w:rPr>
        <w:t xml:space="preserve"> of (</w:t>
      </w:r>
      <w:proofErr w:type="gramStart"/>
      <w:r w:rsidRPr="00517D25">
        <w:rPr>
          <w:b/>
        </w:rPr>
        <w:t>X,Y</w:t>
      </w:r>
      <w:proofErr w:type="gramEnd"/>
      <w:r w:rsidRPr="00517D25">
        <w:rPr>
          <w:b/>
        </w:rPr>
        <w:t>) and SCS</w:t>
      </w:r>
      <w:r w:rsidR="006D18E7" w:rsidRPr="00B94B1F">
        <w:rPr>
          <w:b/>
        </w:rPr>
        <w:t>.</w:t>
      </w:r>
    </w:p>
    <w:tbl>
      <w:tblPr>
        <w:tblW w:w="6704" w:type="dxa"/>
        <w:jc w:val="center"/>
        <w:tblCellMar>
          <w:left w:w="0" w:type="dxa"/>
          <w:right w:w="0" w:type="dxa"/>
        </w:tblCellMar>
        <w:tblLook w:val="04A0" w:firstRow="1" w:lastRow="0" w:firstColumn="1" w:lastColumn="0" w:noHBand="0" w:noVBand="1"/>
      </w:tblPr>
      <w:tblGrid>
        <w:gridCol w:w="1987"/>
        <w:gridCol w:w="575"/>
        <w:gridCol w:w="574"/>
        <w:gridCol w:w="892"/>
        <w:gridCol w:w="892"/>
        <w:gridCol w:w="892"/>
        <w:gridCol w:w="892"/>
      </w:tblGrid>
      <w:tr w:rsidR="00974FD0" w:rsidRPr="00C96067" w14:paraId="71A029DE" w14:textId="77777777" w:rsidTr="00C96067">
        <w:trPr>
          <w:trHeight w:val="210"/>
          <w:jc w:val="center"/>
        </w:trPr>
        <w:tc>
          <w:tcPr>
            <w:tcW w:w="1986"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70AC225" w14:textId="77777777" w:rsidR="00C96067" w:rsidRPr="00C163CF" w:rsidRDefault="00C96067" w:rsidP="00C96067">
            <w:pPr>
              <w:spacing w:before="120" w:line="256" w:lineRule="auto"/>
              <w:jc w:val="center"/>
              <w:rPr>
                <w:rFonts w:ascii="Arial" w:hAnsi="Arial" w:cs="Arial"/>
              </w:rPr>
            </w:pPr>
            <w:r w:rsidRPr="00CA387E">
              <w:rPr>
                <w:rFonts w:ascii="Arial" w:eastAsia="Calibri" w:hAnsi="Arial" w:cs="Arial"/>
                <w:color w:val="000000" w:themeColor="text1"/>
                <w:kern w:val="2"/>
              </w:rPr>
              <w:t>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22C6EBCC" w14:textId="77777777" w:rsidR="00C96067" w:rsidRPr="00C96067" w:rsidRDefault="00C96067" w:rsidP="00C96067">
            <w:pPr>
              <w:spacing w:before="120" w:line="256" w:lineRule="auto"/>
              <w:jc w:val="center"/>
              <w:rPr>
                <w:rFonts w:ascii="Arial" w:hAnsi="Arial" w:cs="Arial"/>
              </w:rPr>
            </w:pPr>
            <w:r w:rsidRPr="00C96067">
              <w:rPr>
                <w:rFonts w:ascii="Arial" w:eastAsia="Calibri" w:hAnsi="Arial" w:cs="Arial"/>
                <w:color w:val="000000" w:themeColor="text1"/>
                <w:kern w:val="2"/>
              </w:rPr>
              <w:t>X</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4450A93B" w14:textId="77777777" w:rsidR="00C96067" w:rsidRPr="00C96067" w:rsidRDefault="00C96067" w:rsidP="00C96067">
            <w:pPr>
              <w:spacing w:before="120" w:line="256" w:lineRule="auto"/>
              <w:jc w:val="center"/>
              <w:rPr>
                <w:rFonts w:ascii="Arial" w:hAnsi="Arial" w:cs="Arial"/>
              </w:rPr>
            </w:pPr>
            <w:r w:rsidRPr="00C96067">
              <w:rPr>
                <w:rFonts w:ascii="Arial" w:eastAsia="Calibri" w:hAnsi="Arial" w:cs="Arial"/>
                <w:color w:val="000000" w:themeColor="text1"/>
                <w:kern w:val="2"/>
              </w:rPr>
              <w:t>Y</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5791825" w14:textId="77777777" w:rsidR="00C96067" w:rsidRPr="00C96067" w:rsidRDefault="00C96067" w:rsidP="00C96067">
            <w:pPr>
              <w:spacing w:before="120" w:line="256" w:lineRule="auto"/>
              <w:jc w:val="center"/>
              <w:rPr>
                <w:rFonts w:ascii="Arial" w:hAnsi="Arial" w:cs="Arial"/>
              </w:rPr>
            </w:pPr>
            <w:r w:rsidRPr="00C96067">
              <w:rPr>
                <w:rFonts w:ascii="Arial" w:eastAsia="Calibri" w:hAnsi="Arial" w:cs="Arial"/>
                <w:color w:val="000000" w:themeColor="text1"/>
                <w:kern w:val="2"/>
              </w:rPr>
              <w:t>C</w:t>
            </w:r>
          </w:p>
        </w:tc>
      </w:tr>
      <w:tr w:rsidR="00974FD0" w:rsidRPr="00C96067" w14:paraId="559A3D0C" w14:textId="77777777" w:rsidTr="00C96067">
        <w:trPr>
          <w:trHeight w:val="208"/>
          <w:jc w:val="center"/>
        </w:trPr>
        <w:tc>
          <w:tcPr>
            <w:tcW w:w="1986" w:type="dxa"/>
            <w:vMerge/>
            <w:tcBorders>
              <w:top w:val="single" w:sz="8" w:space="0" w:color="000000"/>
              <w:left w:val="single" w:sz="8" w:space="0" w:color="000000"/>
              <w:bottom w:val="single" w:sz="8" w:space="0" w:color="000000"/>
              <w:right w:val="single" w:sz="8" w:space="0" w:color="000000"/>
            </w:tcBorders>
            <w:vAlign w:val="center"/>
            <w:hideMark/>
          </w:tcPr>
          <w:p w14:paraId="28730F1A" w14:textId="77777777" w:rsidR="00C96067" w:rsidRPr="00C96067" w:rsidRDefault="00C96067" w:rsidP="00C96067">
            <w:pPr>
              <w:rPr>
                <w:rFonts w:ascii="Arial" w:hAnsi="Arial" w:cs="Arial"/>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17302F" w14:textId="77777777" w:rsidR="00C96067" w:rsidRPr="00C96067" w:rsidRDefault="00C96067" w:rsidP="00C96067">
            <w:pPr>
              <w:rPr>
                <w:rFonts w:ascii="Arial" w:hAnsi="Arial" w:cs="Arial"/>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A06FD0" w14:textId="77777777" w:rsidR="00C96067" w:rsidRPr="00C96067" w:rsidRDefault="00C96067" w:rsidP="00C96067">
            <w:pPr>
              <w:rPr>
                <w:rFonts w:ascii="Arial" w:hAnsi="Arial" w:cs="Arial"/>
              </w:rPr>
            </w:pP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2EE5841" w14:textId="2E3EC251" w:rsidR="00C96067" w:rsidRPr="00C96067" w:rsidRDefault="00C96067" w:rsidP="00C96067">
            <w:pPr>
              <w:spacing w:before="120" w:line="256" w:lineRule="auto"/>
              <w:jc w:val="center"/>
              <w:rPr>
                <w:rFonts w:ascii="Arial" w:hAnsi="Arial" w:cs="Arial"/>
              </w:rPr>
            </w:pPr>
            <w:r>
              <w:rPr>
                <w:rFonts w:ascii="Symbol" w:eastAsia="Malgun Gothic" w:hAnsi="Symbol"/>
                <w:color w:val="000000"/>
              </w:rPr>
              <w:t></w:t>
            </w:r>
            <w:r>
              <w:rPr>
                <w:rFonts w:eastAsia="Malgun Gothic"/>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CBC7959" w14:textId="0AEE80BE" w:rsidR="00C96067" w:rsidRPr="00C96067" w:rsidRDefault="00C96067" w:rsidP="00C96067">
            <w:pPr>
              <w:spacing w:before="120" w:line="256" w:lineRule="auto"/>
              <w:jc w:val="center"/>
              <w:rPr>
                <w:rFonts w:ascii="Arial" w:hAnsi="Arial" w:cs="Arial"/>
              </w:rPr>
            </w:pPr>
            <w:r>
              <w:rPr>
                <w:rFonts w:ascii="Symbol" w:eastAsia="Malgun Gothic" w:hAnsi="Symbol"/>
                <w:color w:val="000000"/>
              </w:rPr>
              <w:t></w:t>
            </w:r>
            <w:r>
              <w:rPr>
                <w:rFonts w:eastAsia="Malgun Gothic"/>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5882CF7" w14:textId="3E1D8AA8" w:rsidR="00C96067" w:rsidRPr="00C96067" w:rsidRDefault="00C96067" w:rsidP="00C96067">
            <w:pPr>
              <w:spacing w:before="120" w:line="256" w:lineRule="auto"/>
              <w:jc w:val="center"/>
              <w:rPr>
                <w:rFonts w:ascii="Arial" w:hAnsi="Arial" w:cs="Arial"/>
              </w:rPr>
            </w:pPr>
            <w:r>
              <w:rPr>
                <w:rFonts w:ascii="Symbol" w:eastAsia="Malgun Gothic" w:hAnsi="Symbol"/>
                <w:color w:val="000000"/>
              </w:rPr>
              <w:t></w:t>
            </w:r>
            <w:r>
              <w:rPr>
                <w:rFonts w:eastAsia="Malgun Gothic"/>
                <w:color w:val="00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431CD36" w14:textId="27184322" w:rsidR="00C96067" w:rsidRPr="00C96067" w:rsidRDefault="00C96067" w:rsidP="00C96067">
            <w:pPr>
              <w:spacing w:before="120" w:line="256" w:lineRule="auto"/>
              <w:jc w:val="center"/>
              <w:rPr>
                <w:rFonts w:ascii="Arial" w:hAnsi="Arial" w:cs="Arial"/>
              </w:rPr>
            </w:pPr>
            <w:r>
              <w:rPr>
                <w:rFonts w:ascii="Symbol" w:eastAsia="Malgun Gothic" w:hAnsi="Symbol"/>
                <w:color w:val="000000"/>
              </w:rPr>
              <w:t></w:t>
            </w:r>
            <w:r>
              <w:rPr>
                <w:rFonts w:eastAsia="Malgun Gothic"/>
                <w:color w:val="000000"/>
              </w:rPr>
              <w:t>=3</w:t>
            </w:r>
          </w:p>
        </w:tc>
      </w:tr>
      <w:tr w:rsidR="00C96067" w:rsidRPr="00C96067" w14:paraId="0FBF7687" w14:textId="77777777" w:rsidTr="00C96067">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24EA8D"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Combination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46D9FF"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25DD03"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9C799A"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F20E05"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10A012" w14:textId="11825946"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 xml:space="preserve">16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D9AC9A" w14:textId="5F8D0A0C"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16</w:t>
            </w:r>
          </w:p>
        </w:tc>
      </w:tr>
      <w:tr w:rsidR="00C96067" w:rsidRPr="00C96067" w14:paraId="258BCDAC" w14:textId="77777777" w:rsidTr="00C96067">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32BFB5"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Combination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F1521B"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E796FE"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988F86"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4"/>
              </w:rPr>
              <w:t>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C6EE43"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F2701"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7820B7"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24</w:t>
            </w:r>
          </w:p>
        </w:tc>
      </w:tr>
      <w:tr w:rsidR="00C96067" w:rsidRPr="00C96067" w14:paraId="467A7A82" w14:textId="77777777" w:rsidTr="00C96067">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5DF401"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Combination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66D73A"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5BB87E"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C18D3F"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546AB3"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E3370"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58246E"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000000" w:themeColor="text1"/>
                <w:kern w:val="2"/>
              </w:rPr>
              <w:t>32</w:t>
            </w:r>
          </w:p>
        </w:tc>
      </w:tr>
      <w:tr w:rsidR="00C96067" w:rsidRPr="00C96067" w14:paraId="749CCD1C" w14:textId="77777777" w:rsidTr="00C96067">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BAB274"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FF0000"/>
                <w:kern w:val="2"/>
              </w:rPr>
              <w:t>Combination 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5CF532"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color w:val="FF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7259A" w14:textId="318529CE" w:rsidR="00C96067" w:rsidRPr="002777CD" w:rsidRDefault="00546E1B" w:rsidP="00C96067">
            <w:pPr>
              <w:spacing w:before="120" w:line="256" w:lineRule="auto"/>
              <w:jc w:val="center"/>
              <w:rPr>
                <w:rFonts w:ascii="Arial" w:hAnsi="Arial" w:cs="Arial"/>
              </w:rPr>
            </w:pPr>
            <w:r w:rsidRPr="002777CD">
              <w:rPr>
                <w:rFonts w:ascii="Arial" w:eastAsia="Calibri" w:hAnsi="Arial" w:cs="Arial"/>
                <w:color w:val="FF0000"/>
                <w:kern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A65C2"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kern w:val="24"/>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0E6AAB"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kern w:val="24"/>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ED586"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kern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F24061" w14:textId="77777777" w:rsidR="00C96067" w:rsidRPr="002777CD" w:rsidRDefault="00C96067" w:rsidP="00C96067">
            <w:pPr>
              <w:spacing w:before="120" w:line="256" w:lineRule="auto"/>
              <w:jc w:val="center"/>
              <w:rPr>
                <w:rFonts w:ascii="Arial" w:hAnsi="Arial" w:cs="Arial"/>
              </w:rPr>
            </w:pPr>
            <w:r w:rsidRPr="002777CD">
              <w:rPr>
                <w:rFonts w:ascii="Arial" w:eastAsia="Calibri" w:hAnsi="Arial" w:cs="Arial"/>
                <w:kern w:val="24"/>
              </w:rPr>
              <w:t>16</w:t>
            </w:r>
          </w:p>
        </w:tc>
      </w:tr>
    </w:tbl>
    <w:p w14:paraId="6122FCCF" w14:textId="77777777" w:rsidR="00511C8D" w:rsidRDefault="00511C8D" w:rsidP="00511C8D">
      <w:pPr>
        <w:pStyle w:val="BodyText"/>
      </w:pPr>
    </w:p>
    <w:p w14:paraId="1CEABA2F" w14:textId="0E493609" w:rsidR="00511C8D" w:rsidRPr="00B94B1F" w:rsidRDefault="00511C8D" w:rsidP="00511C8D">
      <w:pPr>
        <w:pStyle w:val="BodyText"/>
      </w:pPr>
      <w:r w:rsidRPr="00B94B1F">
        <w:t xml:space="preserve">For </w:t>
      </w:r>
      <w:r w:rsidR="00F213F9" w:rsidRPr="00B94B1F">
        <w:t>C</w:t>
      </w:r>
      <w:r w:rsidR="0038089C" w:rsidRPr="00B94B1F">
        <w:t xml:space="preserve">ombination 3, i.e., </w:t>
      </w:r>
      <w:r w:rsidR="00C96067" w:rsidRPr="00B94B1F">
        <w:t>(</w:t>
      </w:r>
      <w:proofErr w:type="gramStart"/>
      <w:r w:rsidR="00C96067" w:rsidRPr="00B94B1F">
        <w:t>X,Y</w:t>
      </w:r>
      <w:proofErr w:type="gramEnd"/>
      <w:r w:rsidR="00C96067" w:rsidRPr="00B94B1F">
        <w:t xml:space="preserve">) = </w:t>
      </w:r>
      <w:r w:rsidRPr="00B94B1F">
        <w:t xml:space="preserve">(7,3), </w:t>
      </w:r>
      <w:r w:rsidR="00C96067" w:rsidRPr="00B94B1F">
        <w:t>there can be</w:t>
      </w:r>
      <w:r w:rsidRPr="00B94B1F">
        <w:t xml:space="preserve"> up to 2 monitoring spans in a slot. With N</w:t>
      </w:r>
      <w:r w:rsidRPr="00B94B1F">
        <w:rPr>
          <w:vertAlign w:val="subscript"/>
        </w:rPr>
        <w:t>2</w:t>
      </w:r>
      <w:r w:rsidRPr="00B94B1F">
        <w:t xml:space="preserve"> values of Rel-15 </w:t>
      </w:r>
      <w:r w:rsidR="0038089C" w:rsidRPr="00B94B1F">
        <w:t>UE</w:t>
      </w:r>
      <w:r w:rsidR="00B73D81" w:rsidRPr="00B94B1F">
        <w:t xml:space="preserve"> preparation time</w:t>
      </w:r>
      <w:r w:rsidR="0038089C" w:rsidRPr="00B94B1F">
        <w:t xml:space="preserve"> </w:t>
      </w:r>
      <w:r w:rsidRPr="00B94B1F">
        <w:t>capability #2, it should be feasible</w:t>
      </w:r>
      <w:r w:rsidR="0038089C" w:rsidRPr="00B94B1F">
        <w:t xml:space="preserve"> for UE to decode PDCCH within half a slot, and thus the same </w:t>
      </w:r>
      <w:r w:rsidR="00DB402E" w:rsidRPr="00B94B1F">
        <w:t xml:space="preserve">limit on </w:t>
      </w:r>
      <w:r w:rsidR="0087794A" w:rsidRPr="00B94B1F">
        <w:t xml:space="preserve">the </w:t>
      </w:r>
      <w:r w:rsidR="0038089C" w:rsidRPr="00B94B1F">
        <w:t xml:space="preserve">maximum number of non-overlapping CCE for channel estimation defined per slot can be used for the </w:t>
      </w:r>
      <w:r w:rsidR="00CA4301" w:rsidRPr="00B94B1F">
        <w:t>per</w:t>
      </w:r>
      <w:r w:rsidR="0087794A" w:rsidRPr="00B94B1F">
        <w:t>-</w:t>
      </w:r>
      <w:r w:rsidR="0038089C" w:rsidRPr="00B94B1F">
        <w:t>monitoring span</w:t>
      </w:r>
      <w:r w:rsidR="00106739" w:rsidRPr="00B94B1F">
        <w:t xml:space="preserve"> one</w:t>
      </w:r>
      <w:r w:rsidRPr="00B94B1F">
        <w:t>.</w:t>
      </w:r>
      <w:r w:rsidR="0038089C" w:rsidRPr="00B94B1F">
        <w:t xml:space="preserve"> </w:t>
      </w:r>
    </w:p>
    <w:p w14:paraId="73F55A96" w14:textId="557D9D6A" w:rsidR="00511C8D" w:rsidRPr="00B94B1F" w:rsidRDefault="00511C8D" w:rsidP="00511C8D">
      <w:pPr>
        <w:pStyle w:val="BodyText"/>
      </w:pPr>
      <w:r w:rsidRPr="00B94B1F">
        <w:t xml:space="preserve">For </w:t>
      </w:r>
      <w:r w:rsidR="0038089C" w:rsidRPr="00B94B1F">
        <w:t>other combinations of (</w:t>
      </w:r>
      <w:proofErr w:type="gramStart"/>
      <w:r w:rsidR="0038089C" w:rsidRPr="00B94B1F">
        <w:t>X,Y</w:t>
      </w:r>
      <w:proofErr w:type="gramEnd"/>
      <w:r w:rsidR="0038089C" w:rsidRPr="00B94B1F">
        <w:t>), there can be more than 2</w:t>
      </w:r>
      <w:r w:rsidRPr="00B94B1F">
        <w:t xml:space="preserve"> monitoring spans in a slot. </w:t>
      </w:r>
      <w:r w:rsidR="0038089C" w:rsidRPr="00B94B1F">
        <w:t>The</w:t>
      </w:r>
      <w:r w:rsidR="00CA4301" w:rsidRPr="00B94B1F">
        <w:t xml:space="preserve"> per-CC</w:t>
      </w:r>
      <w:r w:rsidR="0038089C" w:rsidRPr="00B94B1F">
        <w:t xml:space="preserve"> </w:t>
      </w:r>
      <w:r w:rsidR="00CA4301" w:rsidRPr="00B94B1F">
        <w:t xml:space="preserve">limit on the </w:t>
      </w:r>
      <w:r w:rsidR="0038089C" w:rsidRPr="00B94B1F">
        <w:t>maximum</w:t>
      </w:r>
      <w:r w:rsidRPr="00B94B1F">
        <w:t xml:space="preserve"> </w:t>
      </w:r>
      <w:r w:rsidR="0038089C" w:rsidRPr="00B94B1F">
        <w:t xml:space="preserve">number of non-overlapping CCE for channel estimation </w:t>
      </w:r>
      <w:r w:rsidRPr="00B94B1F">
        <w:t xml:space="preserve">per </w:t>
      </w:r>
      <w:r w:rsidR="0038089C" w:rsidRPr="00B94B1F">
        <w:t xml:space="preserve">monitoring </w:t>
      </w:r>
      <w:r w:rsidRPr="00B94B1F">
        <w:t xml:space="preserve">span </w:t>
      </w:r>
      <w:r w:rsidR="003C7C50" w:rsidRPr="00B94B1F">
        <w:t>may</w:t>
      </w:r>
      <w:r w:rsidRPr="00B94B1F">
        <w:t xml:space="preserve"> be lower than the Rel-15 slot limit. </w:t>
      </w:r>
      <w:r w:rsidR="0038089C" w:rsidRPr="00B94B1F">
        <w:t>However,</w:t>
      </w:r>
      <w:r w:rsidRPr="00B94B1F">
        <w:t xml:space="preserve"> the sum of limits </w:t>
      </w:r>
      <w:r w:rsidR="00CA4301" w:rsidRPr="00B94B1F">
        <w:t>across</w:t>
      </w:r>
      <w:r w:rsidRPr="00B94B1F">
        <w:t xml:space="preserve"> </w:t>
      </w:r>
      <w:r w:rsidR="0038089C" w:rsidRPr="00B94B1F">
        <w:t>monitoring</w:t>
      </w:r>
      <w:r w:rsidRPr="00B94B1F">
        <w:t xml:space="preserve"> spans </w:t>
      </w:r>
      <w:r w:rsidR="0038089C" w:rsidRPr="00B94B1F">
        <w:t xml:space="preserve">in a slot </w:t>
      </w:r>
      <w:r w:rsidRPr="00B94B1F">
        <w:t>should be larger than the Rel-15 slot limit.</w:t>
      </w:r>
    </w:p>
    <w:p w14:paraId="110457B1" w14:textId="246F0663" w:rsidR="0048164A" w:rsidRPr="00B94B1F" w:rsidRDefault="0096503A" w:rsidP="0096503A">
      <w:pPr>
        <w:pStyle w:val="BodyText"/>
      </w:pPr>
      <w:r w:rsidRPr="00B94B1F">
        <w:lastRenderedPageBreak/>
        <w:t>Regarding the UE capability aspect, it is also possible that UE can report the value C together with (</w:t>
      </w:r>
      <w:proofErr w:type="gramStart"/>
      <w:r w:rsidRPr="00B94B1F">
        <w:t>X,Y</w:t>
      </w:r>
      <w:proofErr w:type="gramEnd"/>
      <w:r w:rsidRPr="00B94B1F">
        <w:t>) as part of the capability signaling. For example, there can be multiple values defined for each (</w:t>
      </w:r>
      <w:proofErr w:type="gramStart"/>
      <w:r w:rsidRPr="00B94B1F">
        <w:t>X,Y</w:t>
      </w:r>
      <w:proofErr w:type="gramEnd"/>
      <w:r w:rsidRPr="00B94B1F">
        <w:t>,</w:t>
      </w:r>
      <w:r w:rsidR="00183DF5" w:rsidRPr="00183DF5">
        <w:rPr>
          <w:rFonts w:ascii="Symbol" w:eastAsia="Malgun Gothic" w:hAnsi="Symbol"/>
          <w:color w:val="000000"/>
        </w:rPr>
        <w:t></w:t>
      </w:r>
      <w:r w:rsidR="00183DF5">
        <w:rPr>
          <w:rFonts w:ascii="Symbol" w:eastAsia="Malgun Gothic" w:hAnsi="Symbol"/>
          <w:color w:val="000000"/>
        </w:rPr>
        <w:t></w:t>
      </w:r>
      <w:r w:rsidRPr="00B94B1F">
        <w:t>) in the specification and UE reports one value of C out of these values for each case.</w:t>
      </w:r>
    </w:p>
    <w:p w14:paraId="21FB6DFD" w14:textId="027D9338" w:rsidR="005F1356" w:rsidRPr="00B94B1F" w:rsidRDefault="00111AF8" w:rsidP="005F1356">
      <w:pPr>
        <w:pStyle w:val="BodyText"/>
      </w:pPr>
      <w:r w:rsidRPr="00B94B1F">
        <w:t xml:space="preserve">It </w:t>
      </w:r>
      <w:r w:rsidR="008566DC" w:rsidRPr="00B94B1F">
        <w:t>is</w:t>
      </w:r>
      <w:r w:rsidRPr="00B94B1F">
        <w:t xml:space="preserve"> </w:t>
      </w:r>
      <w:r w:rsidR="0031603C" w:rsidRPr="00B94B1F">
        <w:t>useful</w:t>
      </w:r>
      <w:r w:rsidRPr="00B94B1F">
        <w:t xml:space="preserve"> to define t</w:t>
      </w:r>
      <w:r w:rsidR="00E24A5D" w:rsidRPr="00B94B1F">
        <w:t>he limit C</w:t>
      </w:r>
      <w:r w:rsidR="00894346" w:rsidRPr="00B94B1F">
        <w:t xml:space="preserve"> for each (</w:t>
      </w:r>
      <w:proofErr w:type="gramStart"/>
      <w:r w:rsidR="00894346" w:rsidRPr="00B94B1F">
        <w:t>X,Y</w:t>
      </w:r>
      <w:proofErr w:type="gramEnd"/>
      <w:r w:rsidR="00894346" w:rsidRPr="00B94B1F">
        <w:t>)</w:t>
      </w:r>
      <w:r w:rsidR="00E24A5D" w:rsidRPr="00B94B1F">
        <w:t xml:space="preserve"> </w:t>
      </w:r>
      <w:r w:rsidR="00DA2F81" w:rsidRPr="00B94B1F">
        <w:t>for all SCS.</w:t>
      </w:r>
      <w:r w:rsidR="0031603C" w:rsidRPr="00B94B1F">
        <w:t xml:space="preserve"> Although at high SCS one PDCCH monitoring occasion </w:t>
      </w:r>
      <w:r w:rsidR="00D017D8" w:rsidRPr="00B94B1F">
        <w:t xml:space="preserve">in a slot </w:t>
      </w:r>
      <w:r w:rsidR="0031603C" w:rsidRPr="00B94B1F">
        <w:t xml:space="preserve">may be </w:t>
      </w:r>
      <w:proofErr w:type="gramStart"/>
      <w:r w:rsidR="0031603C" w:rsidRPr="00B94B1F">
        <w:t>sufficient</w:t>
      </w:r>
      <w:proofErr w:type="gramEnd"/>
      <w:r w:rsidR="0031603C" w:rsidRPr="00B94B1F">
        <w:t xml:space="preserve"> to achieve </w:t>
      </w:r>
      <w:r w:rsidR="00AF0A78" w:rsidRPr="00B94B1F">
        <w:t>certain</w:t>
      </w:r>
      <w:r w:rsidR="0031603C" w:rsidRPr="00B94B1F">
        <w:t xml:space="preserve"> latency</w:t>
      </w:r>
      <w:r w:rsidR="00D017D8" w:rsidRPr="00B94B1F">
        <w:t xml:space="preserve"> requirement</w:t>
      </w:r>
      <w:r w:rsidR="0031603C" w:rsidRPr="00B94B1F">
        <w:t xml:space="preserve">, it is </w:t>
      </w:r>
      <w:r w:rsidR="005F1356" w:rsidRPr="00B94B1F">
        <w:t xml:space="preserve">still </w:t>
      </w:r>
      <w:r w:rsidR="0031603C" w:rsidRPr="00B94B1F">
        <w:t xml:space="preserve">beneficial to </w:t>
      </w:r>
      <w:r w:rsidR="005F1356" w:rsidRPr="00B94B1F">
        <w:t xml:space="preserve">have multiple PDCCH monitoring occasions in a slot </w:t>
      </w:r>
      <w:r w:rsidR="00E90E5D" w:rsidRPr="00B94B1F">
        <w:t>to</w:t>
      </w:r>
      <w:r w:rsidR="005F1356" w:rsidRPr="00B94B1F">
        <w:t xml:space="preserve"> </w:t>
      </w:r>
      <w:r w:rsidR="00D017D8" w:rsidRPr="00B94B1F">
        <w:t>achi</w:t>
      </w:r>
      <w:r w:rsidR="00F548DF" w:rsidRPr="00B94B1F">
        <w:t>e</w:t>
      </w:r>
      <w:r w:rsidR="00D017D8" w:rsidRPr="00B94B1F">
        <w:t xml:space="preserve">ve </w:t>
      </w:r>
      <w:r w:rsidR="00AF0A78" w:rsidRPr="00B94B1F">
        <w:t xml:space="preserve">sufficiently </w:t>
      </w:r>
      <w:r w:rsidR="005F1356" w:rsidRPr="00B94B1F">
        <w:t xml:space="preserve">low </w:t>
      </w:r>
      <w:r w:rsidR="00E90E5D" w:rsidRPr="00B94B1F">
        <w:t xml:space="preserve">PDCCH </w:t>
      </w:r>
      <w:r w:rsidR="005F1356" w:rsidRPr="00B94B1F">
        <w:t>blocking probability</w:t>
      </w:r>
      <w:r w:rsidR="00F548DF" w:rsidRPr="00B94B1F">
        <w:t xml:space="preserve"> as shown in [</w:t>
      </w:r>
      <w:r w:rsidR="00F2579B" w:rsidRPr="00B94B1F">
        <w:t>6</w:t>
      </w:r>
      <w:r w:rsidR="00F548DF" w:rsidRPr="00B94B1F">
        <w:t>]</w:t>
      </w:r>
      <w:r w:rsidR="0060710E" w:rsidRPr="00B94B1F">
        <w:t xml:space="preserve">. </w:t>
      </w:r>
    </w:p>
    <w:p w14:paraId="3420DA7D" w14:textId="77777777" w:rsidR="006772F8" w:rsidRPr="00CA387E" w:rsidRDefault="006772F8" w:rsidP="00A20B89"/>
    <w:p w14:paraId="6F34A106" w14:textId="50EFD98D" w:rsidR="00171961" w:rsidRPr="00B94B1F" w:rsidRDefault="00171961" w:rsidP="00171961">
      <w:pPr>
        <w:pStyle w:val="Observation"/>
        <w:spacing w:after="160"/>
        <w:jc w:val="left"/>
        <w:rPr>
          <w:rFonts w:cs="Arial"/>
        </w:rPr>
      </w:pPr>
      <w:bookmarkStart w:id="21" w:name="_Toc21387001"/>
      <w:r w:rsidRPr="00B94B1F">
        <w:t xml:space="preserve">The per-monitoring span limit on the maximum number of non-overlapping CCE for channel estimation should be an improvement over the existing Rel-15 per-slot limit when </w:t>
      </w:r>
      <w:proofErr w:type="gramStart"/>
      <w:r w:rsidRPr="00B94B1F">
        <w:t>taking into account</w:t>
      </w:r>
      <w:proofErr w:type="gramEnd"/>
      <w:r w:rsidRPr="00B94B1F">
        <w:t xml:space="preserve"> the number of monitoring spans in a slot.</w:t>
      </w:r>
      <w:bookmarkEnd w:id="21"/>
    </w:p>
    <w:p w14:paraId="4B25EB5C" w14:textId="50E0D795" w:rsidR="00FD263B" w:rsidRPr="00B94B1F" w:rsidRDefault="00427A6B" w:rsidP="00427A6B">
      <w:pPr>
        <w:pStyle w:val="Proposal"/>
      </w:pPr>
      <w:bookmarkStart w:id="22" w:name="_Toc21387017"/>
      <w:r w:rsidRPr="00B94B1F">
        <w:t xml:space="preserve">Define </w:t>
      </w:r>
      <w:r w:rsidRPr="00B94B1F">
        <w:rPr>
          <w:color w:val="000000"/>
        </w:rPr>
        <w:t xml:space="preserve">the </w:t>
      </w:r>
      <w:r w:rsidR="00BD7517" w:rsidRPr="00B94B1F">
        <w:rPr>
          <w:color w:val="000000"/>
        </w:rPr>
        <w:t xml:space="preserve">per-CC limit </w:t>
      </w:r>
      <w:r w:rsidRPr="00B94B1F">
        <w:rPr>
          <w:color w:val="000000"/>
        </w:rPr>
        <w:t xml:space="preserve">value C </w:t>
      </w:r>
      <w:r w:rsidR="00BD7517" w:rsidRPr="00B94B1F">
        <w:t>on</w:t>
      </w:r>
      <w:r w:rsidRPr="00B94B1F">
        <w:t xml:space="preserve"> the maximum number of non-overlapping CCEs for channel estimation per PDCCH monitoring span for a combination of SCS and (</w:t>
      </w:r>
      <w:proofErr w:type="gramStart"/>
      <w:r w:rsidRPr="00B94B1F">
        <w:t>X,Y</w:t>
      </w:r>
      <w:proofErr w:type="gramEnd"/>
      <w:r w:rsidRPr="00B94B1F">
        <w:t xml:space="preserve">) reporting capability as in Table </w:t>
      </w:r>
      <w:r w:rsidR="00F92A56" w:rsidRPr="00B94B1F">
        <w:t>3</w:t>
      </w:r>
      <w:r w:rsidRPr="00B94B1F">
        <w:t>.</w:t>
      </w:r>
      <w:bookmarkEnd w:id="22"/>
      <w:r w:rsidR="00E77455" w:rsidRPr="00B94B1F">
        <w:t xml:space="preserve"> </w:t>
      </w:r>
    </w:p>
    <w:p w14:paraId="5F869546" w14:textId="77777777" w:rsidR="00427A6B" w:rsidRPr="00B94B1F" w:rsidRDefault="00427A6B" w:rsidP="00511C8D">
      <w:pPr>
        <w:pStyle w:val="BodyText"/>
      </w:pPr>
    </w:p>
    <w:p w14:paraId="0CD0B2D8" w14:textId="15AE70B1" w:rsidR="00AC674A" w:rsidRDefault="00AC674A" w:rsidP="00AC674A">
      <w:pPr>
        <w:pStyle w:val="Heading3"/>
      </w:pPr>
      <w:r>
        <w:t>2.2.</w:t>
      </w:r>
      <w:r w:rsidR="00F14A11">
        <w:t>4</w:t>
      </w:r>
      <w:r>
        <w:t xml:space="preserve"> </w:t>
      </w:r>
      <w:r>
        <w:tab/>
      </w:r>
      <w:r w:rsidR="0096503A">
        <w:t xml:space="preserve">Actual </w:t>
      </w:r>
      <w:r w:rsidR="00D065F4">
        <w:t xml:space="preserve">CCE </w:t>
      </w:r>
      <w:r w:rsidR="0096503A">
        <w:t xml:space="preserve">limit </w:t>
      </w:r>
      <w:r w:rsidR="00D065F4">
        <w:t xml:space="preserve">per monitoring span </w:t>
      </w:r>
      <w:r w:rsidR="0096503A">
        <w:t>when multiple candidate values</w:t>
      </w:r>
      <w:r w:rsidR="00D065F4">
        <w:t xml:space="preserve"> (</w:t>
      </w:r>
      <w:proofErr w:type="gramStart"/>
      <w:r w:rsidR="00D065F4">
        <w:t>X,Y</w:t>
      </w:r>
      <w:proofErr w:type="gramEnd"/>
      <w:r w:rsidR="00D065F4">
        <w:t>)</w:t>
      </w:r>
      <w:r w:rsidR="0096503A">
        <w:t xml:space="preserve"> are reported</w:t>
      </w:r>
    </w:p>
    <w:p w14:paraId="1153B509" w14:textId="23642F4F" w:rsidR="001358B8" w:rsidRPr="0091096B" w:rsidRDefault="00452132" w:rsidP="00511C8D">
      <w:pPr>
        <w:pStyle w:val="BodyText"/>
      </w:pPr>
      <w:r w:rsidRPr="0091096B">
        <w:t>In RAN1 #98 it was agreed that when the UE reports multiple combinations of (</w:t>
      </w:r>
      <w:proofErr w:type="gramStart"/>
      <w:r w:rsidRPr="0091096B">
        <w:t>X,Y</w:t>
      </w:r>
      <w:proofErr w:type="gramEnd"/>
      <w:r w:rsidRPr="0091096B">
        <w:t>), the maximum  value of C of the valid combinations is applied as the actual per-span limit.</w:t>
      </w:r>
    </w:p>
    <w:p w14:paraId="5BE96D10" w14:textId="77777777" w:rsidR="00452132" w:rsidRPr="0091096B" w:rsidRDefault="00452132" w:rsidP="00511C8D">
      <w:pPr>
        <w:pStyle w:val="BodyText"/>
      </w:pPr>
    </w:p>
    <w:p w14:paraId="34336899" w14:textId="21FC8690" w:rsidR="00D6164B" w:rsidRDefault="00D6164B" w:rsidP="00511C8D">
      <w:pPr>
        <w:pStyle w:val="BodyText"/>
        <w:rPr>
          <w:highlight w:val="yellow"/>
        </w:rPr>
      </w:pPr>
      <w:r w:rsidRPr="00D6164B">
        <w:rPr>
          <w:noProof/>
        </w:rPr>
        <w:drawing>
          <wp:inline distT="0" distB="0" distL="0" distR="0" wp14:anchorId="235937C4" wp14:editId="418EE539">
            <wp:extent cx="6120765" cy="7423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742315"/>
                    </a:xfrm>
                    <a:prstGeom prst="rect">
                      <a:avLst/>
                    </a:prstGeom>
                    <a:noFill/>
                    <a:ln>
                      <a:noFill/>
                    </a:ln>
                  </pic:spPr>
                </pic:pic>
              </a:graphicData>
            </a:graphic>
          </wp:inline>
        </w:drawing>
      </w:r>
    </w:p>
    <w:p w14:paraId="53D1943A" w14:textId="458AF16A" w:rsidR="00D6164B" w:rsidRPr="0091096B" w:rsidRDefault="00D6164B" w:rsidP="00D6164B">
      <w:pPr>
        <w:pStyle w:val="BodyText"/>
        <w:jc w:val="center"/>
      </w:pPr>
      <w:r w:rsidRPr="0091096B">
        <w:t xml:space="preserve">Figure </w:t>
      </w:r>
      <w:r w:rsidR="009C39FE" w:rsidRPr="0091096B">
        <w:t>1</w:t>
      </w:r>
      <w:r w:rsidRPr="0091096B">
        <w:t>. Monitoring span pattern</w:t>
      </w:r>
      <w:r w:rsidR="009C39FE" w:rsidRPr="0091096B">
        <w:t xml:space="preserve"> where there is no “empty” span</w:t>
      </w:r>
    </w:p>
    <w:p w14:paraId="28687EE4" w14:textId="596DBC83" w:rsidR="001C1562" w:rsidRPr="0091096B" w:rsidRDefault="001C1562" w:rsidP="00A20B89">
      <w:pPr>
        <w:rPr>
          <w:highlight w:val="yellow"/>
        </w:rPr>
      </w:pPr>
    </w:p>
    <w:p w14:paraId="0933F55A" w14:textId="0141ABB0" w:rsidR="001C1562" w:rsidRPr="0091096B" w:rsidRDefault="009C39FE" w:rsidP="00511C8D">
      <w:pPr>
        <w:pStyle w:val="BodyText"/>
      </w:pPr>
      <w:r w:rsidRPr="0091096B">
        <w:t xml:space="preserve">Consider Fig.1 </w:t>
      </w:r>
      <w:r w:rsidR="00E47D7A" w:rsidRPr="0091096B">
        <w:t xml:space="preserve">where </w:t>
      </w:r>
      <w:r w:rsidR="00452132" w:rsidRPr="0091096B">
        <w:t xml:space="preserve">the </w:t>
      </w:r>
      <w:r w:rsidR="004C7ADC" w:rsidRPr="0091096B">
        <w:t>valid combinations (X,</w:t>
      </w:r>
      <w:r w:rsidR="00D648B8" w:rsidRPr="0091096B">
        <w:t xml:space="preserve"> </w:t>
      </w:r>
      <w:r w:rsidR="004C7ADC" w:rsidRPr="0091096B">
        <w:t xml:space="preserve">Y) for the span pattern are (7,3) and (4,3). </w:t>
      </w:r>
      <w:r w:rsidR="00452132" w:rsidRPr="0091096B">
        <w:t>I</w:t>
      </w:r>
      <w:r w:rsidR="00D648B8" w:rsidRPr="0091096B">
        <w:t xml:space="preserve">n this case, the maximum </w:t>
      </w:r>
      <w:r w:rsidR="00452132" w:rsidRPr="0091096B">
        <w:t>between</w:t>
      </w:r>
      <w:r w:rsidR="00D648B8" w:rsidRPr="0091096B">
        <w:t xml:space="preserve"> </w:t>
      </w:r>
      <w:proofErr w:type="gramStart"/>
      <w:r w:rsidR="00D648B8" w:rsidRPr="0091096B">
        <w:t>C(</w:t>
      </w:r>
      <w:proofErr w:type="gramEnd"/>
      <w:r w:rsidR="00D648B8" w:rsidRPr="0091096B">
        <w:t xml:space="preserve">4,3) and C(7,3) </w:t>
      </w:r>
      <w:r w:rsidR="00357014" w:rsidRPr="0091096B">
        <w:t>is used. Based on majority of the proposals for the limit C for each (</w:t>
      </w:r>
      <w:proofErr w:type="gramStart"/>
      <w:r w:rsidR="00357014" w:rsidRPr="0091096B">
        <w:t>X,Y</w:t>
      </w:r>
      <w:proofErr w:type="gramEnd"/>
      <w:r w:rsidR="00357014" w:rsidRPr="0091096B">
        <w:t xml:space="preserve">) combination, it is expected that </w:t>
      </w:r>
      <w:r w:rsidR="009D1893" w:rsidRPr="0091096B">
        <w:t xml:space="preserve">C(7,3) is larger than or equal to C(4,3) regardless of SCS. That is, </w:t>
      </w:r>
      <w:r w:rsidR="00D4310A" w:rsidRPr="0091096B">
        <w:t xml:space="preserve">the value </w:t>
      </w:r>
      <w:proofErr w:type="gramStart"/>
      <w:r w:rsidR="00D4310A" w:rsidRPr="0091096B">
        <w:t>C(</w:t>
      </w:r>
      <w:proofErr w:type="gramEnd"/>
      <w:r w:rsidR="00D4310A" w:rsidRPr="0091096B">
        <w:t>7,3) is applied as the maximum non-overlapping CCE per monitoring span.</w:t>
      </w:r>
    </w:p>
    <w:p w14:paraId="6DCE3CC4" w14:textId="108CBAA5" w:rsidR="00D4310A" w:rsidRPr="00CA387E" w:rsidRDefault="00D4310A" w:rsidP="00A20B89"/>
    <w:p w14:paraId="01E0F648" w14:textId="71EA629C" w:rsidR="00EB3A36" w:rsidRDefault="00EB3A36" w:rsidP="00511C8D">
      <w:pPr>
        <w:pStyle w:val="BodyText"/>
      </w:pPr>
      <w:r w:rsidRPr="00B1416C">
        <w:rPr>
          <w:noProof/>
        </w:rPr>
        <w:drawing>
          <wp:inline distT="0" distB="0" distL="0" distR="0" wp14:anchorId="47D5E020" wp14:editId="7248490F">
            <wp:extent cx="6120765" cy="7423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742315"/>
                    </a:xfrm>
                    <a:prstGeom prst="rect">
                      <a:avLst/>
                    </a:prstGeom>
                    <a:noFill/>
                    <a:ln>
                      <a:noFill/>
                    </a:ln>
                  </pic:spPr>
                </pic:pic>
              </a:graphicData>
            </a:graphic>
          </wp:inline>
        </w:drawing>
      </w:r>
    </w:p>
    <w:p w14:paraId="6D8A8519" w14:textId="49952351" w:rsidR="00EB3A36" w:rsidRPr="00AD2EF9" w:rsidRDefault="00EB3A36" w:rsidP="00D45464">
      <w:pPr>
        <w:pStyle w:val="BodyText"/>
        <w:jc w:val="center"/>
      </w:pPr>
      <w:r w:rsidRPr="00AD2EF9">
        <w:t>Figure 2. Monitoring span pattern where there are no “empty” spans in certain slot</w:t>
      </w:r>
    </w:p>
    <w:p w14:paraId="2646AAC6" w14:textId="77777777" w:rsidR="00D45464" w:rsidRPr="00AD2EF9" w:rsidRDefault="00D45464" w:rsidP="00A20B89"/>
    <w:p w14:paraId="4424EF9D" w14:textId="31E14C58" w:rsidR="00442F0A" w:rsidRPr="00AD2EF9" w:rsidRDefault="00182139" w:rsidP="00511C8D">
      <w:pPr>
        <w:pStyle w:val="BodyText"/>
      </w:pPr>
      <w:r w:rsidRPr="00AD2EF9">
        <w:t>Consider another example in Fig.</w:t>
      </w:r>
      <w:r w:rsidR="00E47D7A" w:rsidRPr="00AD2EF9">
        <w:t>2</w:t>
      </w:r>
      <w:r w:rsidR="0078300F" w:rsidRPr="00AD2EF9">
        <w:t xml:space="preserve"> where UE reports</w:t>
      </w:r>
      <w:r w:rsidR="002A2A83" w:rsidRPr="00AD2EF9">
        <w:t xml:space="preserve"> multiple combinations of</w:t>
      </w:r>
      <w:r w:rsidR="0078300F" w:rsidRPr="00AD2EF9">
        <w:t xml:space="preserve"> </w:t>
      </w:r>
      <w:r w:rsidR="00C84607" w:rsidRPr="00AD2EF9">
        <w:t>(X, Y)</w:t>
      </w:r>
      <w:r w:rsidR="002A2A83" w:rsidRPr="00AD2EF9">
        <w:t>, i.e.,</w:t>
      </w:r>
      <w:r w:rsidR="00C84607" w:rsidRPr="00AD2EF9">
        <w:t xml:space="preserve"> (2,2), (4,3) and (7,3)</w:t>
      </w:r>
      <w:r w:rsidR="00E47D7A" w:rsidRPr="00AD2EF9">
        <w:t xml:space="preserve">. </w:t>
      </w:r>
      <w:r w:rsidR="00C84607" w:rsidRPr="00AD2EF9">
        <w:t>T</w:t>
      </w:r>
      <w:r w:rsidR="00BE4CFA" w:rsidRPr="00AD2EF9">
        <w:t xml:space="preserve">he span pattern </w:t>
      </w:r>
      <w:r w:rsidR="00C84607" w:rsidRPr="00AD2EF9">
        <w:t>in this example contains</w:t>
      </w:r>
      <w:r w:rsidR="00BE4CFA" w:rsidRPr="00AD2EF9">
        <w:t xml:space="preserve"> </w:t>
      </w:r>
      <w:r w:rsidR="00E134BF" w:rsidRPr="00AD2EF9">
        <w:t>five</w:t>
      </w:r>
      <w:r w:rsidR="00BE4CFA" w:rsidRPr="00AD2EF9">
        <w:t xml:space="preserve"> spans in each slot</w:t>
      </w:r>
      <w:r w:rsidR="004417CD" w:rsidRPr="00AD2EF9">
        <w:t xml:space="preserve">. </w:t>
      </w:r>
      <w:r w:rsidR="002A2A83" w:rsidRPr="00AD2EF9">
        <w:t>However, i</w:t>
      </w:r>
      <w:r w:rsidR="00BE4CFA" w:rsidRPr="00AD2EF9">
        <w:t xml:space="preserve">n </w:t>
      </w:r>
      <w:r w:rsidR="00E47D7A" w:rsidRPr="00AD2EF9">
        <w:t xml:space="preserve">slot </w:t>
      </w:r>
      <w:r w:rsidR="00BE4CFA" w:rsidRPr="00AD2EF9">
        <w:t>j+1 there are</w:t>
      </w:r>
      <w:r w:rsidR="004417CD" w:rsidRPr="00AD2EF9">
        <w:t xml:space="preserve"> </w:t>
      </w:r>
      <w:r w:rsidR="00E134BF" w:rsidRPr="00AD2EF9">
        <w:t xml:space="preserve">PDCCH monitoring occasions configured </w:t>
      </w:r>
      <w:r w:rsidR="00BE4CFA" w:rsidRPr="00AD2EF9">
        <w:t xml:space="preserve">only </w:t>
      </w:r>
      <w:r w:rsidR="00C84607" w:rsidRPr="00AD2EF9">
        <w:t xml:space="preserve">in </w:t>
      </w:r>
      <w:r w:rsidR="00E134BF" w:rsidRPr="00AD2EF9">
        <w:t xml:space="preserve">two of </w:t>
      </w:r>
      <w:r w:rsidR="004417CD" w:rsidRPr="00AD2EF9">
        <w:t xml:space="preserve">the </w:t>
      </w:r>
      <w:r w:rsidR="00E134BF" w:rsidRPr="00AD2EF9">
        <w:t>five</w:t>
      </w:r>
      <w:r w:rsidR="004417CD" w:rsidRPr="00AD2EF9">
        <w:t xml:space="preserve"> spans</w:t>
      </w:r>
      <w:r w:rsidR="00E134BF" w:rsidRPr="00AD2EF9">
        <w:t>.</w:t>
      </w:r>
      <w:r w:rsidR="007D4A2F" w:rsidRPr="00AD2EF9">
        <w:t xml:space="preserve"> According to the </w:t>
      </w:r>
      <w:r w:rsidR="007D4A2F" w:rsidRPr="00AD2EF9">
        <w:lastRenderedPageBreak/>
        <w:t xml:space="preserve">agreement, </w:t>
      </w:r>
      <w:r w:rsidR="0078300F" w:rsidRPr="00AD2EF9">
        <w:t>the valid combination (X, Y) for the span pattern is (2,2)</w:t>
      </w:r>
      <w:r w:rsidR="005D3931" w:rsidRPr="00AD2EF9">
        <w:t xml:space="preserve"> and </w:t>
      </w:r>
      <w:r w:rsidR="00BC491D" w:rsidRPr="00AD2EF9">
        <w:t xml:space="preserve">thus </w:t>
      </w:r>
      <w:r w:rsidR="005D3931" w:rsidRPr="00AD2EF9">
        <w:t>the maximum non-</w:t>
      </w:r>
      <w:r w:rsidR="002A2A83" w:rsidRPr="00AD2EF9">
        <w:t>ov</w:t>
      </w:r>
      <w:r w:rsidR="005D3931" w:rsidRPr="00AD2EF9">
        <w:t xml:space="preserve">erlapping CCE per monitoring span is </w:t>
      </w:r>
      <w:proofErr w:type="gramStart"/>
      <w:r w:rsidR="005D3931" w:rsidRPr="00AD2EF9">
        <w:t>C(</w:t>
      </w:r>
      <w:proofErr w:type="gramEnd"/>
      <w:r w:rsidR="005D3931" w:rsidRPr="00AD2EF9">
        <w:t>2,2)</w:t>
      </w:r>
      <w:r w:rsidR="0078300F" w:rsidRPr="00AD2EF9">
        <w:t>.</w:t>
      </w:r>
      <w:r w:rsidR="00531B9B" w:rsidRPr="00AD2EF9">
        <w:t xml:space="preserve"> </w:t>
      </w:r>
      <w:r w:rsidR="002A2A83" w:rsidRPr="00AD2EF9">
        <w:t>As a consequence,</w:t>
      </w:r>
      <w:r w:rsidR="001C71C1" w:rsidRPr="00AD2EF9">
        <w:t xml:space="preserve"> UE </w:t>
      </w:r>
      <w:r w:rsidR="002A2A83" w:rsidRPr="00AD2EF9">
        <w:t xml:space="preserve">in slot j+1 </w:t>
      </w:r>
      <w:r w:rsidR="001C71C1" w:rsidRPr="00AD2EF9">
        <w:t xml:space="preserve">only monitors PDCCH candidates in </w:t>
      </w:r>
      <w:r w:rsidR="00442F0A" w:rsidRPr="00AD2EF9">
        <w:t xml:space="preserve">the two </w:t>
      </w:r>
      <w:r w:rsidR="00DC0170" w:rsidRPr="00AD2EF9">
        <w:t xml:space="preserve">non-empty spans with the limit </w:t>
      </w:r>
      <w:r w:rsidR="00442F0A" w:rsidRPr="00AD2EF9">
        <w:t xml:space="preserve">for maximum non-overlapping CCE per span </w:t>
      </w:r>
      <w:r w:rsidR="00DC0170" w:rsidRPr="00AD2EF9">
        <w:t xml:space="preserve">according to </w:t>
      </w:r>
      <w:proofErr w:type="gramStart"/>
      <w:r w:rsidR="00DC0170" w:rsidRPr="00AD2EF9">
        <w:t>C(</w:t>
      </w:r>
      <w:proofErr w:type="gramEnd"/>
      <w:r w:rsidR="00DC0170" w:rsidRPr="00AD2EF9">
        <w:t>2,2)</w:t>
      </w:r>
      <w:r w:rsidR="00442F0A" w:rsidRPr="00AD2EF9">
        <w:t xml:space="preserve"> which can end up </w:t>
      </w:r>
      <w:r w:rsidR="00DC0170" w:rsidRPr="00AD2EF9">
        <w:t xml:space="preserve">being more restrictive than </w:t>
      </w:r>
      <w:r w:rsidR="00442F0A" w:rsidRPr="00AD2EF9">
        <w:t xml:space="preserve">the </w:t>
      </w:r>
      <w:r w:rsidR="00DC0170" w:rsidRPr="00AD2EF9">
        <w:t xml:space="preserve">Rel-15 </w:t>
      </w:r>
      <w:r w:rsidR="00442F0A" w:rsidRPr="00AD2EF9">
        <w:t xml:space="preserve">slot </w:t>
      </w:r>
      <w:r w:rsidR="00DC0170" w:rsidRPr="00AD2EF9">
        <w:t>limit</w:t>
      </w:r>
      <w:r w:rsidR="00442F0A" w:rsidRPr="00AD2EF9">
        <w:t>. That is,</w:t>
      </w:r>
      <w:r w:rsidR="00AF673C" w:rsidRPr="00AD2EF9">
        <w:t xml:space="preserve"> </w:t>
      </w:r>
      <w:r w:rsidR="00BA719E" w:rsidRPr="00AD2EF9">
        <w:t>PDCCH monitoring capability in some slots can be worse than Rel-15 capability due to</w:t>
      </w:r>
      <w:r w:rsidR="00442F0A" w:rsidRPr="00AD2EF9">
        <w:t xml:space="preserve"> </w:t>
      </w:r>
      <w:r w:rsidR="002A2A83" w:rsidRPr="00AD2EF9">
        <w:t xml:space="preserve">empty spans and </w:t>
      </w:r>
      <w:r w:rsidR="001041C9" w:rsidRPr="00AD2EF9">
        <w:t xml:space="preserve">the </w:t>
      </w:r>
      <w:r w:rsidR="002A2A83" w:rsidRPr="00AD2EF9">
        <w:t>current agreement</w:t>
      </w:r>
      <w:r w:rsidR="001041C9" w:rsidRPr="00AD2EF9">
        <w:t xml:space="preserve"> of the per-span limit</w:t>
      </w:r>
      <w:r w:rsidR="00401429" w:rsidRPr="00AD2EF9">
        <w:t xml:space="preserve">. </w:t>
      </w:r>
    </w:p>
    <w:p w14:paraId="373536C7" w14:textId="3068D352" w:rsidR="00AA0C22" w:rsidRPr="00AD2EF9" w:rsidRDefault="00E136F9" w:rsidP="00AA0C22">
      <w:pPr>
        <w:pStyle w:val="BodyText"/>
      </w:pPr>
      <w:r w:rsidRPr="00AD2EF9">
        <w:t xml:space="preserve">To avoid such issue, </w:t>
      </w:r>
      <w:r w:rsidR="00485AE2" w:rsidRPr="00AD2EF9">
        <w:t xml:space="preserve">empty spans should be </w:t>
      </w:r>
      <w:proofErr w:type="gramStart"/>
      <w:r w:rsidR="00485AE2" w:rsidRPr="00AD2EF9">
        <w:t>taken into account</w:t>
      </w:r>
      <w:proofErr w:type="gramEnd"/>
      <w:r w:rsidR="00485AE2" w:rsidRPr="00AD2EF9">
        <w:t xml:space="preserve"> when determining the</w:t>
      </w:r>
      <w:r w:rsidR="00182139" w:rsidRPr="00AD2EF9">
        <w:t xml:space="preserve"> </w:t>
      </w:r>
      <w:r w:rsidR="00CB40B4" w:rsidRPr="00AD2EF9">
        <w:t>actual CCE limit</w:t>
      </w:r>
      <w:r w:rsidR="00485AE2" w:rsidRPr="00AD2EF9">
        <w:t xml:space="preserve"> per monitoring span. </w:t>
      </w:r>
      <w:r w:rsidR="00592786" w:rsidRPr="00AD2EF9">
        <w:t xml:space="preserve">We propose </w:t>
      </w:r>
      <w:r w:rsidR="00C13414" w:rsidRPr="00AD2EF9">
        <w:t>the following extension</w:t>
      </w:r>
      <w:r w:rsidR="00190F24" w:rsidRPr="00AD2EF9">
        <w:t xml:space="preserve"> which </w:t>
      </w:r>
      <w:r w:rsidR="00E21882" w:rsidRPr="00AD2EF9">
        <w:t>reduce to</w:t>
      </w:r>
      <w:r w:rsidR="00190F24" w:rsidRPr="00AD2EF9">
        <w:t xml:space="preserve"> the RAN1 #98 agreement when there is no empty span</w:t>
      </w:r>
      <w:r w:rsidR="00FE317E" w:rsidRPr="00AD2EF9">
        <w:t xml:space="preserve">. </w:t>
      </w:r>
      <w:r w:rsidR="00AA0C22" w:rsidRPr="00AD2EF9">
        <w:t xml:space="preserve"> </w:t>
      </w:r>
    </w:p>
    <w:p w14:paraId="2BD9AD74" w14:textId="6A798952" w:rsidR="00FE317E" w:rsidRPr="00AD2EF9" w:rsidRDefault="00FE317E" w:rsidP="00FE317E">
      <w:pPr>
        <w:pStyle w:val="BodyText"/>
      </w:pPr>
    </w:p>
    <w:p w14:paraId="7527C279" w14:textId="0D0B74A1" w:rsidR="007D6AF1" w:rsidRPr="00AD2EF9" w:rsidRDefault="00FE317E" w:rsidP="003C66E0">
      <w:pPr>
        <w:pStyle w:val="Proposal"/>
      </w:pPr>
      <w:bookmarkStart w:id="23" w:name="_Toc21387018"/>
      <w:r w:rsidRPr="00AD2EF9">
        <w:t xml:space="preserve">If UE reports the support of more than one combination of </w:t>
      </w:r>
      <w:proofErr w:type="gramStart"/>
      <w:r w:rsidRPr="00AD2EF9">
        <w:t>C(</w:t>
      </w:r>
      <w:proofErr w:type="gramEnd"/>
      <w:r w:rsidRPr="00AD2EF9">
        <w:t xml:space="preserve">X, Y) for a given SCS, and </w:t>
      </w:r>
      <w:r w:rsidR="007A63DA" w:rsidRPr="00AD2EF9">
        <w:t xml:space="preserve">for </w:t>
      </w:r>
      <w:r w:rsidR="006C0A97" w:rsidRPr="00AD2EF9">
        <w:t xml:space="preserve">any </w:t>
      </w:r>
      <w:r w:rsidR="007A63DA" w:rsidRPr="00AD2EF9">
        <w:t xml:space="preserve">slot j, </w:t>
      </w:r>
      <w:r w:rsidRPr="00AD2EF9">
        <w:t>if multiple combinations of C(X, Y) are valid for the span pattern</w:t>
      </w:r>
      <w:r w:rsidR="00A87C1C" w:rsidRPr="00AD2EF9">
        <w:t xml:space="preserve"> exclu</w:t>
      </w:r>
      <w:r w:rsidR="007A63DA" w:rsidRPr="00AD2EF9">
        <w:t>d</w:t>
      </w:r>
      <w:r w:rsidR="00A87C1C" w:rsidRPr="00AD2EF9">
        <w:t xml:space="preserve">ing </w:t>
      </w:r>
      <w:r w:rsidR="006C0A97" w:rsidRPr="00AD2EF9">
        <w:t xml:space="preserve">any </w:t>
      </w:r>
      <w:r w:rsidR="007A63DA" w:rsidRPr="00AD2EF9">
        <w:t>empty spans</w:t>
      </w:r>
      <w:r w:rsidR="00C34CB9" w:rsidRPr="00AD2EF9">
        <w:t xml:space="preserve">, </w:t>
      </w:r>
      <w:r w:rsidR="007D6AF1" w:rsidRPr="00AD2EF9">
        <w:t>the maximum value of C of the valid combinations is applied</w:t>
      </w:r>
      <w:r w:rsidR="007A63DA" w:rsidRPr="00AD2EF9">
        <w:t xml:space="preserve"> for slot j</w:t>
      </w:r>
      <w:r w:rsidR="00AA0C22" w:rsidRPr="00AD2EF9">
        <w:t>.</w:t>
      </w:r>
      <w:bookmarkEnd w:id="23"/>
      <w:r w:rsidR="00AA0C22" w:rsidRPr="00AD2EF9">
        <w:t xml:space="preserve"> </w:t>
      </w:r>
    </w:p>
    <w:p w14:paraId="26D75A20" w14:textId="77777777" w:rsidR="007D6AF1" w:rsidRPr="00AD2EF9" w:rsidRDefault="007D6AF1" w:rsidP="007D6AF1">
      <w:pPr>
        <w:pStyle w:val="Proposal"/>
        <w:numPr>
          <w:ilvl w:val="0"/>
          <w:numId w:val="0"/>
        </w:numPr>
      </w:pPr>
    </w:p>
    <w:p w14:paraId="5BF5D86E" w14:textId="31A833B2" w:rsidR="003C66E0" w:rsidRPr="00AD2EF9" w:rsidRDefault="006C0A97" w:rsidP="006C0A97">
      <w:pPr>
        <w:rPr>
          <w:rFonts w:ascii="Arial" w:hAnsi="Arial"/>
        </w:rPr>
      </w:pPr>
      <w:r w:rsidRPr="00AD2EF9">
        <w:rPr>
          <w:rFonts w:ascii="Arial" w:hAnsi="Arial"/>
        </w:rPr>
        <w:t xml:space="preserve">We note that </w:t>
      </w:r>
      <w:r w:rsidR="00C24910" w:rsidRPr="00AD2EF9">
        <w:rPr>
          <w:rFonts w:ascii="Arial" w:hAnsi="Arial"/>
        </w:rPr>
        <w:t xml:space="preserve">if </w:t>
      </w:r>
      <w:proofErr w:type="gramStart"/>
      <w:r w:rsidR="00C24910" w:rsidRPr="00AD2EF9">
        <w:rPr>
          <w:rFonts w:ascii="Arial" w:hAnsi="Arial"/>
        </w:rPr>
        <w:t>C(</w:t>
      </w:r>
      <w:proofErr w:type="gramEnd"/>
      <w:r w:rsidR="00C24910" w:rsidRPr="00AD2EF9">
        <w:rPr>
          <w:rFonts w:ascii="Arial" w:hAnsi="Arial"/>
        </w:rPr>
        <w:t xml:space="preserve">7,3) &gt;= C(4,3) &gt;= C(3,3) &gt;= C(2,2), </w:t>
      </w:r>
      <w:r w:rsidRPr="00AD2EF9">
        <w:rPr>
          <w:rFonts w:ascii="Arial" w:hAnsi="Arial"/>
        </w:rPr>
        <w:t>t</w:t>
      </w:r>
      <w:r w:rsidR="007D6AF1" w:rsidRPr="00AD2EF9">
        <w:rPr>
          <w:rFonts w:ascii="Arial" w:hAnsi="Arial"/>
        </w:rPr>
        <w:t>he proposed extension is equivalent to</w:t>
      </w:r>
      <w:r w:rsidR="003C66E0" w:rsidRPr="00AD2EF9">
        <w:rPr>
          <w:rFonts w:ascii="Arial" w:hAnsi="Arial"/>
        </w:rPr>
        <w:t xml:space="preserve"> </w:t>
      </w:r>
      <w:r w:rsidR="007D6AF1" w:rsidRPr="00AD2EF9">
        <w:rPr>
          <w:rFonts w:ascii="Arial" w:hAnsi="Arial"/>
        </w:rPr>
        <w:t>having the actual CCE limit per monitoring span determined as:</w:t>
      </w:r>
    </w:p>
    <w:p w14:paraId="18BC79C6" w14:textId="4772BA3C" w:rsidR="003C66E0" w:rsidRPr="006C0A97" w:rsidRDefault="003C66E0" w:rsidP="006C0A97">
      <w:pPr>
        <w:pStyle w:val="ListParagraph"/>
        <w:numPr>
          <w:ilvl w:val="0"/>
          <w:numId w:val="25"/>
        </w:numPr>
        <w:rPr>
          <w:rFonts w:ascii="Arial" w:eastAsiaTheme="minorHAnsi" w:hAnsi="Arial"/>
          <w:lang w:val="en-US"/>
        </w:rPr>
      </w:pPr>
      <w:r w:rsidRPr="006C0A97">
        <w:rPr>
          <w:rFonts w:ascii="Arial" w:eastAsiaTheme="minorHAnsi" w:hAnsi="Arial"/>
          <w:lang w:val="en-US"/>
        </w:rPr>
        <w:t xml:space="preserve">if there are 1 non-empty monitoring span in a slot, the actual CCE limit per span follows the </w:t>
      </w:r>
      <w:r w:rsidR="003379F5">
        <w:rPr>
          <w:rFonts w:ascii="Arial" w:eastAsiaTheme="minorHAnsi" w:hAnsi="Arial"/>
          <w:lang w:val="en-US"/>
        </w:rPr>
        <w:t xml:space="preserve">limit value </w:t>
      </w:r>
      <w:proofErr w:type="gramStart"/>
      <w:r w:rsidRPr="006C0A97">
        <w:rPr>
          <w:rFonts w:ascii="Arial" w:eastAsiaTheme="minorHAnsi" w:hAnsi="Arial"/>
          <w:lang w:val="en-US"/>
        </w:rPr>
        <w:t>C(</w:t>
      </w:r>
      <w:proofErr w:type="gramEnd"/>
      <w:r w:rsidRPr="006C0A97">
        <w:rPr>
          <w:rFonts w:ascii="Arial" w:eastAsiaTheme="minorHAnsi" w:hAnsi="Arial"/>
          <w:lang w:val="en-US"/>
        </w:rPr>
        <w:t xml:space="preserve">7,3) </w:t>
      </w:r>
      <w:r w:rsidR="003379F5">
        <w:rPr>
          <w:rFonts w:ascii="Arial" w:eastAsiaTheme="minorHAnsi" w:hAnsi="Arial"/>
          <w:lang w:val="en-US"/>
        </w:rPr>
        <w:t xml:space="preserve">or the </w:t>
      </w:r>
      <w:r w:rsidR="003379F5" w:rsidRPr="006C0A97">
        <w:rPr>
          <w:rFonts w:ascii="Arial" w:eastAsiaTheme="minorHAnsi" w:hAnsi="Arial"/>
          <w:lang w:val="en-US"/>
        </w:rPr>
        <w:t xml:space="preserve">Rel-15 slot limit </w:t>
      </w:r>
      <w:r w:rsidRPr="006C0A97">
        <w:rPr>
          <w:rFonts w:ascii="Arial" w:eastAsiaTheme="minorHAnsi" w:hAnsi="Arial"/>
          <w:lang w:val="en-US"/>
        </w:rPr>
        <w:t xml:space="preserve">if </w:t>
      </w:r>
      <w:r w:rsidR="00286AA0" w:rsidRPr="006C0A97">
        <w:rPr>
          <w:rFonts w:ascii="Arial" w:eastAsiaTheme="minorHAnsi" w:hAnsi="Arial"/>
          <w:lang w:val="en-US"/>
        </w:rPr>
        <w:t xml:space="preserve">C(7,3) </w:t>
      </w:r>
      <w:r w:rsidRPr="006C0A97">
        <w:rPr>
          <w:rFonts w:ascii="Arial" w:eastAsiaTheme="minorHAnsi" w:hAnsi="Arial"/>
          <w:lang w:val="en-US"/>
        </w:rPr>
        <w:t>is equal to the Rel-15 slot limit</w:t>
      </w:r>
      <w:r w:rsidR="00286AA0">
        <w:rPr>
          <w:rFonts w:ascii="Arial" w:eastAsiaTheme="minorHAnsi" w:hAnsi="Arial"/>
          <w:lang w:val="en-US"/>
        </w:rPr>
        <w:t>, else</w:t>
      </w:r>
    </w:p>
    <w:p w14:paraId="11985289" w14:textId="3E644A28" w:rsidR="003C66E0" w:rsidRPr="006C0A97" w:rsidRDefault="003C66E0" w:rsidP="006C0A97">
      <w:pPr>
        <w:pStyle w:val="ListParagraph"/>
        <w:numPr>
          <w:ilvl w:val="0"/>
          <w:numId w:val="25"/>
        </w:numPr>
        <w:rPr>
          <w:rFonts w:ascii="Arial" w:eastAsiaTheme="minorHAnsi" w:hAnsi="Arial"/>
          <w:lang w:val="en-US"/>
        </w:rPr>
      </w:pPr>
      <w:r w:rsidRPr="006C0A97">
        <w:rPr>
          <w:rFonts w:ascii="Arial" w:eastAsiaTheme="minorHAnsi" w:hAnsi="Arial"/>
          <w:lang w:val="en-US"/>
        </w:rPr>
        <w:t xml:space="preserve">if there are 2 non-empty monitoring spans in a slot, the actual CCE limit per span follows the limit value </w:t>
      </w:r>
      <w:proofErr w:type="gramStart"/>
      <w:r w:rsidRPr="006C0A97">
        <w:rPr>
          <w:rFonts w:ascii="Arial" w:eastAsiaTheme="minorHAnsi" w:hAnsi="Arial"/>
          <w:lang w:val="en-US"/>
        </w:rPr>
        <w:t>C(</w:t>
      </w:r>
      <w:proofErr w:type="gramEnd"/>
      <w:r w:rsidRPr="006C0A97">
        <w:rPr>
          <w:rFonts w:ascii="Arial" w:eastAsiaTheme="minorHAnsi" w:hAnsi="Arial"/>
          <w:lang w:val="en-US"/>
        </w:rPr>
        <w:t>7,3)</w:t>
      </w:r>
      <w:r w:rsidR="00286AA0" w:rsidRPr="00286AA0">
        <w:rPr>
          <w:rFonts w:ascii="Arial" w:eastAsiaTheme="minorHAnsi" w:hAnsi="Arial"/>
          <w:lang w:val="en-US"/>
        </w:rPr>
        <w:t xml:space="preserve"> </w:t>
      </w:r>
      <w:r w:rsidR="00286AA0">
        <w:rPr>
          <w:rFonts w:ascii="Arial" w:eastAsiaTheme="minorHAnsi" w:hAnsi="Arial"/>
          <w:lang w:val="en-US"/>
        </w:rPr>
        <w:t>, else</w:t>
      </w:r>
    </w:p>
    <w:p w14:paraId="1BA30EB0" w14:textId="5EF1E9B2" w:rsidR="003C66E0" w:rsidRPr="006C0A97" w:rsidRDefault="003C66E0" w:rsidP="006C0A97">
      <w:pPr>
        <w:pStyle w:val="ListParagraph"/>
        <w:numPr>
          <w:ilvl w:val="0"/>
          <w:numId w:val="25"/>
        </w:numPr>
        <w:rPr>
          <w:rFonts w:ascii="Arial" w:eastAsiaTheme="minorHAnsi" w:hAnsi="Arial"/>
          <w:lang w:val="en-US"/>
        </w:rPr>
      </w:pPr>
      <w:r w:rsidRPr="006C0A97">
        <w:rPr>
          <w:rFonts w:ascii="Arial" w:eastAsiaTheme="minorHAnsi" w:hAnsi="Arial"/>
          <w:lang w:val="en-US"/>
        </w:rPr>
        <w:t xml:space="preserve">if there are 3 non-empty monitoring spans in a slot, the actual CCE limit per span follows the limit value </w:t>
      </w:r>
      <w:proofErr w:type="gramStart"/>
      <w:r w:rsidRPr="006C0A97">
        <w:rPr>
          <w:rFonts w:ascii="Arial" w:eastAsiaTheme="minorHAnsi" w:hAnsi="Arial"/>
          <w:lang w:val="en-US"/>
        </w:rPr>
        <w:t>C(</w:t>
      </w:r>
      <w:proofErr w:type="gramEnd"/>
      <w:r w:rsidRPr="006C0A97">
        <w:rPr>
          <w:rFonts w:ascii="Arial" w:eastAsiaTheme="minorHAnsi" w:hAnsi="Arial"/>
          <w:lang w:val="en-US"/>
        </w:rPr>
        <w:t>4,3)</w:t>
      </w:r>
      <w:r w:rsidR="00286AA0" w:rsidRPr="00286AA0">
        <w:rPr>
          <w:rFonts w:ascii="Arial" w:eastAsiaTheme="minorHAnsi" w:hAnsi="Arial"/>
          <w:lang w:val="en-US"/>
        </w:rPr>
        <w:t xml:space="preserve"> </w:t>
      </w:r>
      <w:r w:rsidR="00286AA0">
        <w:rPr>
          <w:rFonts w:ascii="Arial" w:eastAsiaTheme="minorHAnsi" w:hAnsi="Arial"/>
          <w:lang w:val="en-US"/>
        </w:rPr>
        <w:t>, else</w:t>
      </w:r>
    </w:p>
    <w:p w14:paraId="59774343" w14:textId="74FD174C" w:rsidR="003C66E0" w:rsidRPr="006C0A97" w:rsidRDefault="003C66E0" w:rsidP="006C0A97">
      <w:pPr>
        <w:pStyle w:val="ListParagraph"/>
        <w:numPr>
          <w:ilvl w:val="0"/>
          <w:numId w:val="25"/>
        </w:numPr>
        <w:rPr>
          <w:rFonts w:ascii="Arial" w:eastAsiaTheme="minorHAnsi" w:hAnsi="Arial"/>
          <w:lang w:val="en-US"/>
        </w:rPr>
      </w:pPr>
      <w:r w:rsidRPr="006C0A97">
        <w:rPr>
          <w:rFonts w:ascii="Arial" w:eastAsiaTheme="minorHAnsi" w:hAnsi="Arial"/>
          <w:lang w:val="en-US"/>
        </w:rPr>
        <w:t xml:space="preserve">if there are 4 non-empty monitoring spans in a slot, the actual CCE limit per span follows the limit value </w:t>
      </w:r>
      <w:proofErr w:type="gramStart"/>
      <w:r w:rsidRPr="006C0A97">
        <w:rPr>
          <w:rFonts w:ascii="Arial" w:eastAsiaTheme="minorHAnsi" w:hAnsi="Arial"/>
          <w:lang w:val="en-US"/>
        </w:rPr>
        <w:t>C(</w:t>
      </w:r>
      <w:proofErr w:type="gramEnd"/>
      <w:r w:rsidRPr="006C0A97">
        <w:rPr>
          <w:rFonts w:ascii="Arial" w:eastAsiaTheme="minorHAnsi" w:hAnsi="Arial"/>
          <w:lang w:val="en-US"/>
        </w:rPr>
        <w:t>3,3)</w:t>
      </w:r>
      <w:r w:rsidR="00286AA0" w:rsidRPr="00286AA0">
        <w:rPr>
          <w:rFonts w:ascii="Arial" w:eastAsiaTheme="minorHAnsi" w:hAnsi="Arial"/>
          <w:lang w:val="en-US"/>
        </w:rPr>
        <w:t xml:space="preserve"> </w:t>
      </w:r>
      <w:r w:rsidR="00286AA0">
        <w:rPr>
          <w:rFonts w:ascii="Arial" w:eastAsiaTheme="minorHAnsi" w:hAnsi="Arial"/>
          <w:lang w:val="en-US"/>
        </w:rPr>
        <w:t>, else</w:t>
      </w:r>
    </w:p>
    <w:p w14:paraId="0F8336F4" w14:textId="1228BA6C" w:rsidR="00AA0C22" w:rsidRPr="006C0A97" w:rsidRDefault="003C66E0" w:rsidP="006C0A97">
      <w:pPr>
        <w:pStyle w:val="ListParagraph"/>
        <w:numPr>
          <w:ilvl w:val="0"/>
          <w:numId w:val="25"/>
        </w:numPr>
        <w:rPr>
          <w:rFonts w:ascii="Arial" w:eastAsiaTheme="minorHAnsi" w:hAnsi="Arial"/>
          <w:lang w:val="en-US"/>
        </w:rPr>
      </w:pPr>
      <w:r w:rsidRPr="006C0A97">
        <w:rPr>
          <w:rFonts w:ascii="Arial" w:eastAsiaTheme="minorHAnsi" w:hAnsi="Arial"/>
          <w:lang w:val="en-US"/>
        </w:rPr>
        <w:t xml:space="preserve">if there are 5-7 non-empty monitoring spans in a slot, the actual CCE limit per span follows the limit value </w:t>
      </w:r>
      <w:proofErr w:type="gramStart"/>
      <w:r w:rsidRPr="006C0A97">
        <w:rPr>
          <w:rFonts w:ascii="Arial" w:eastAsiaTheme="minorHAnsi" w:hAnsi="Arial"/>
          <w:lang w:val="en-US"/>
        </w:rPr>
        <w:t>C(</w:t>
      </w:r>
      <w:proofErr w:type="gramEnd"/>
      <w:r w:rsidRPr="006C0A97">
        <w:rPr>
          <w:rFonts w:ascii="Arial" w:eastAsiaTheme="minorHAnsi" w:hAnsi="Arial"/>
          <w:lang w:val="en-US"/>
        </w:rPr>
        <w:t>2,2).</w:t>
      </w:r>
    </w:p>
    <w:p w14:paraId="4853E001" w14:textId="444CC374" w:rsidR="009C39FE" w:rsidRPr="00BE0B6E" w:rsidRDefault="009C39FE" w:rsidP="00511C8D">
      <w:pPr>
        <w:pStyle w:val="BodyText"/>
      </w:pPr>
    </w:p>
    <w:p w14:paraId="20B5CB58" w14:textId="0142E860" w:rsidR="000E7357" w:rsidRPr="00F3216E" w:rsidRDefault="000E7357" w:rsidP="00511C8D">
      <w:pPr>
        <w:pStyle w:val="BodyText"/>
      </w:pPr>
      <w:r w:rsidRPr="00BE0B6E">
        <w:t xml:space="preserve">An alternative to </w:t>
      </w:r>
      <w:r w:rsidR="00AA31B6" w:rsidRPr="00BE0B6E">
        <w:t>determining</w:t>
      </w:r>
      <w:r w:rsidR="002C3130" w:rsidRPr="00BE0B6E">
        <w:t xml:space="preserve"> </w:t>
      </w:r>
      <w:r w:rsidR="00AA31B6" w:rsidRPr="00BE0B6E">
        <w:t>the actual CCE limit per span based on</w:t>
      </w:r>
      <w:r w:rsidR="002C3130" w:rsidRPr="00BE0B6E">
        <w:t xml:space="preserve"> the non-empty spans is to </w:t>
      </w:r>
      <w:r w:rsidR="002679C0" w:rsidRPr="00BE0B6E">
        <w:t xml:space="preserve">consider </w:t>
      </w:r>
      <w:r w:rsidR="00E8501D" w:rsidRPr="00BE0B6E">
        <w:t xml:space="preserve">the </w:t>
      </w:r>
      <w:r w:rsidR="0086610A" w:rsidRPr="00BE0B6E">
        <w:t>per-</w:t>
      </w:r>
      <w:r w:rsidR="00E8501D" w:rsidRPr="00BE0B6E">
        <w:t>slot limit</w:t>
      </w:r>
      <w:r w:rsidR="00111581" w:rsidRPr="00BE0B6E">
        <w:t>. That is,</w:t>
      </w:r>
      <w:r w:rsidR="00E8501D" w:rsidRPr="00BE0B6E">
        <w:t xml:space="preserve"> </w:t>
      </w:r>
      <w:r w:rsidR="0086610A" w:rsidRPr="00BE0B6E">
        <w:t>in a slot j where</w:t>
      </w:r>
      <w:r w:rsidR="00D9409E" w:rsidRPr="00BE0B6E">
        <w:t xml:space="preserve"> the resulting CCE limit for the slot determined from the sum of </w:t>
      </w:r>
      <w:r w:rsidR="00111581" w:rsidRPr="00BE0B6E">
        <w:t>per-</w:t>
      </w:r>
      <w:r w:rsidR="00D9409E" w:rsidRPr="00BE0B6E">
        <w:t xml:space="preserve">span limits </w:t>
      </w:r>
      <w:r w:rsidR="002679C0" w:rsidRPr="00BE0B6E">
        <w:t>over all</w:t>
      </w:r>
      <w:r w:rsidR="00D9409E" w:rsidRPr="00BE0B6E">
        <w:t xml:space="preserve"> non-empty spans in </w:t>
      </w:r>
      <w:r w:rsidR="009E72D4" w:rsidRPr="00BE0B6E">
        <w:t xml:space="preserve">the </w:t>
      </w:r>
      <w:r w:rsidR="00D9409E" w:rsidRPr="00BE0B6E">
        <w:t xml:space="preserve">slot is lower </w:t>
      </w:r>
      <w:r w:rsidR="00111581" w:rsidRPr="00BE0B6E">
        <w:t xml:space="preserve">than the </w:t>
      </w:r>
      <w:r w:rsidR="0086610A" w:rsidRPr="00BE0B6E">
        <w:t>per-</w:t>
      </w:r>
      <w:r w:rsidR="00111581" w:rsidRPr="00BE0B6E">
        <w:t xml:space="preserve">slot limit, </w:t>
      </w:r>
      <w:r w:rsidR="00551CB5" w:rsidRPr="00BE0B6E">
        <w:t xml:space="preserve">the </w:t>
      </w:r>
      <w:r w:rsidR="0086610A" w:rsidRPr="00BE0B6E">
        <w:t>per-</w:t>
      </w:r>
      <w:r w:rsidR="00551CB5" w:rsidRPr="00BE0B6E">
        <w:t>slot limit is applied instead.</w:t>
      </w:r>
      <w:r w:rsidR="00AE7428" w:rsidRPr="00BE0B6E">
        <w:t xml:space="preserve"> The per-span limit </w:t>
      </w:r>
      <w:r w:rsidR="009E72D4" w:rsidRPr="00BE0B6E">
        <w:t xml:space="preserve">in slot j </w:t>
      </w:r>
      <w:r w:rsidR="00AE7428" w:rsidRPr="00BE0B6E">
        <w:t>may be derived</w:t>
      </w:r>
      <w:r w:rsidR="002679C0" w:rsidRPr="00BE0B6E">
        <w:t xml:space="preserve"> </w:t>
      </w:r>
      <w:r w:rsidR="006A4888" w:rsidRPr="00BE0B6E">
        <w:t xml:space="preserve">as </w:t>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the per slot limit</m:t>
                </m:r>
              </m:num>
              <m:den>
                <m:r>
                  <m:rPr>
                    <m:sty m:val="p"/>
                  </m:rPr>
                  <w:rPr>
                    <w:rFonts w:ascii="Cambria Math" w:hAnsi="Cambria Math"/>
                  </w:rPr>
                  <m:t>#non-empty spans in a slot j</m:t>
                </m:r>
              </m:den>
            </m:f>
          </m:e>
        </m:d>
      </m:oMath>
      <w:r w:rsidR="009E72D4" w:rsidRPr="00F3216E">
        <w:t>.</w:t>
      </w:r>
    </w:p>
    <w:p w14:paraId="1E020B56" w14:textId="1AB9D33A" w:rsidR="003313FC" w:rsidRPr="00F3216E" w:rsidRDefault="003313FC" w:rsidP="00511C8D">
      <w:pPr>
        <w:pStyle w:val="BodyText"/>
      </w:pPr>
    </w:p>
    <w:p w14:paraId="7D8CCFF2" w14:textId="7DEB69AF" w:rsidR="00E726F6" w:rsidRPr="00F3216E" w:rsidRDefault="003313FC" w:rsidP="003313FC">
      <w:pPr>
        <w:pStyle w:val="Proposal"/>
      </w:pPr>
      <w:bookmarkStart w:id="24" w:name="_Toc21387019"/>
      <w:r w:rsidRPr="00F3216E">
        <w:t>I</w:t>
      </w:r>
      <w:r w:rsidR="007D4E11" w:rsidRPr="00F3216E">
        <w:t xml:space="preserve">f UE reports the support of more than one combination of </w:t>
      </w:r>
      <w:proofErr w:type="gramStart"/>
      <w:r w:rsidR="007D4E11" w:rsidRPr="00F3216E">
        <w:t>C(</w:t>
      </w:r>
      <w:proofErr w:type="gramEnd"/>
      <w:r w:rsidR="007D4E11" w:rsidRPr="00F3216E">
        <w:t xml:space="preserve">X, Y) for a given SCS, and for any slot j, if multiple combinations of C(X, Y) are valid for the span pattern, the </w:t>
      </w:r>
      <w:r w:rsidR="00E726F6" w:rsidRPr="00F3216E">
        <w:t xml:space="preserve">per-span limit </w:t>
      </w:r>
      <w:r w:rsidR="007D4E11" w:rsidRPr="00F3216E">
        <w:t>for slot j</w:t>
      </w:r>
      <w:r w:rsidR="00E726F6" w:rsidRPr="00F3216E">
        <w:t xml:space="preserve"> is given by</w:t>
      </w:r>
      <w:r w:rsidR="00EB3A36" w:rsidRPr="00F3216E">
        <w:t>:</w:t>
      </w:r>
      <w:bookmarkEnd w:id="24"/>
      <w:r w:rsidR="00EB3A36" w:rsidRPr="00F3216E">
        <w:t xml:space="preserve"> </w:t>
      </w:r>
    </w:p>
    <w:bookmarkStart w:id="25" w:name="_Toc21387020"/>
    <w:p w14:paraId="0D11B579" w14:textId="40157498" w:rsidR="00D065F4" w:rsidRPr="00EB3A36" w:rsidRDefault="00935671" w:rsidP="00E726F6">
      <w:pPr>
        <w:pStyle w:val="Proposal"/>
        <w:numPr>
          <w:ilvl w:val="0"/>
          <w:numId w:val="0"/>
        </w:numPr>
        <w:ind w:left="1134"/>
        <w:rPr>
          <w:rFonts w:asciiTheme="minorHAnsi" w:hAnsiTheme="minorHAnsi" w:cstheme="minorHAnsi"/>
        </w:rPr>
      </w:pPr>
      <m:oMathPara>
        <m:oMath>
          <m:func>
            <m:funcPr>
              <m:ctrlPr>
                <w:rPr>
                  <w:rFonts w:ascii="Cambria Math" w:hAnsi="Cambria Math" w:cstheme="minorHAnsi"/>
                  <w:i/>
                </w:rPr>
              </m:ctrlPr>
            </m:funcPr>
            <m:fName>
              <m:r>
                <m:rPr>
                  <m:sty m:val="b"/>
                </m:rPr>
                <w:rPr>
                  <w:rFonts w:ascii="Cambria Math" w:hAnsi="Cambria Math" w:cstheme="minorHAnsi"/>
                </w:rPr>
                <m:t xml:space="preserve"> max</m:t>
              </m:r>
            </m:fName>
            <m:e>
              <m:d>
                <m:dPr>
                  <m:ctrlPr>
                    <w:rPr>
                      <w:rFonts w:ascii="Cambria Math" w:hAnsi="Cambria Math" w:cstheme="minorHAnsi"/>
                      <w:i/>
                    </w:rPr>
                  </m:ctrlPr>
                </m:dPr>
                <m:e>
                  <m:func>
                    <m:funcPr>
                      <m:ctrlPr>
                        <w:rPr>
                          <w:rFonts w:ascii="Cambria Math" w:hAnsi="Cambria Math" w:cstheme="minorHAnsi"/>
                          <w:i/>
                        </w:rPr>
                      </m:ctrlPr>
                    </m:funcPr>
                    <m:fName>
                      <m:r>
                        <m:rPr>
                          <m:sty m:val="b"/>
                        </m:rPr>
                        <w:rPr>
                          <w:rFonts w:ascii="Cambria Math" w:hAnsi="Cambria Math" w:cstheme="minorHAnsi"/>
                        </w:rPr>
                        <m:t>max</m:t>
                      </m:r>
                    </m:fName>
                    <m:e>
                      <m:d>
                        <m:dPr>
                          <m:begChr m:val="{"/>
                          <m:endChr m:val="}"/>
                          <m:ctrlPr>
                            <w:rPr>
                              <w:rFonts w:ascii="Cambria Math" w:hAnsi="Cambria Math" w:cstheme="minorHAnsi"/>
                              <w:i/>
                            </w:rPr>
                          </m:ctrlPr>
                        </m:dPr>
                        <m:e>
                          <m:r>
                            <m:rPr>
                              <m:sty m:val="b"/>
                            </m:rPr>
                            <w:rPr>
                              <w:rFonts w:ascii="Cambria Math" w:hAnsi="Cambria Math" w:cstheme="minorHAnsi"/>
                            </w:rPr>
                            <m:t>C(X,Y) valid for the span pattern</m:t>
                          </m:r>
                        </m:e>
                      </m:d>
                      <m:r>
                        <m:rPr>
                          <m:sty m:val="bi"/>
                        </m:rPr>
                        <w:rPr>
                          <w:rFonts w:ascii="Cambria Math" w:hAnsi="Cambria Math" w:cstheme="minorHAnsi"/>
                        </w:rPr>
                        <m:t xml:space="preserve">, </m:t>
                      </m:r>
                      <m:d>
                        <m:dPr>
                          <m:begChr m:val="⌊"/>
                          <m:endChr m:val="⌋"/>
                          <m:ctrlPr>
                            <w:rPr>
                              <w:rFonts w:ascii="Cambria Math" w:hAnsi="Cambria Math" w:cstheme="minorHAnsi"/>
                              <w:i/>
                            </w:rPr>
                          </m:ctrlPr>
                        </m:dPr>
                        <m:e>
                          <m:f>
                            <m:fPr>
                              <m:ctrlPr>
                                <w:rPr>
                                  <w:rFonts w:ascii="Cambria Math" w:hAnsi="Cambria Math" w:cstheme="minorHAnsi"/>
                                  <w:i/>
                                </w:rPr>
                              </m:ctrlPr>
                            </m:fPr>
                            <m:num>
                              <m:r>
                                <m:rPr>
                                  <m:sty m:val="b"/>
                                </m:rPr>
                                <w:rPr>
                                  <w:rFonts w:ascii="Cambria Math" w:hAnsi="Cambria Math" w:cstheme="minorHAnsi"/>
                                </w:rPr>
                                <m:t xml:space="preserve">the per-slot limit </m:t>
                              </m:r>
                            </m:num>
                            <m:den>
                              <m:r>
                                <m:rPr>
                                  <m:sty m:val="b"/>
                                </m:rPr>
                                <w:rPr>
                                  <w:rFonts w:ascii="Cambria Math" w:hAnsi="Cambria Math" w:cstheme="minorHAnsi"/>
                                </w:rPr>
                                <m:t>#non-empty spans in a slot j</m:t>
                              </m:r>
                            </m:den>
                          </m:f>
                        </m:e>
                      </m:d>
                    </m:e>
                  </m:func>
                </m:e>
              </m:d>
            </m:e>
          </m:func>
        </m:oMath>
      </m:oMathPara>
      <w:bookmarkEnd w:id="25"/>
    </w:p>
    <w:p w14:paraId="5769C9ED" w14:textId="77777777" w:rsidR="00963578" w:rsidRPr="00F15979" w:rsidRDefault="00963578" w:rsidP="00A20B89"/>
    <w:p w14:paraId="40F72D57" w14:textId="062427B4" w:rsidR="005667A8" w:rsidRPr="00725A5D" w:rsidRDefault="00684F0A" w:rsidP="00427A6B">
      <w:pPr>
        <w:pStyle w:val="BodyText"/>
      </w:pPr>
      <w:r w:rsidRPr="00725A5D">
        <w:t xml:space="preserve">Regarding </w:t>
      </w:r>
      <w:r w:rsidR="00CC61B0" w:rsidRPr="00725A5D">
        <w:t xml:space="preserve">the </w:t>
      </w:r>
      <w:r w:rsidRPr="00725A5D">
        <w:t>concern that determining the per-span limit by conside</w:t>
      </w:r>
      <w:bookmarkStart w:id="26" w:name="_GoBack"/>
      <w:bookmarkEnd w:id="26"/>
      <w:r w:rsidRPr="00725A5D">
        <w:t xml:space="preserve">ring only non-empty spans may lead to a scenario that UE needs to monitor </w:t>
      </w:r>
      <w:r w:rsidR="002339CF" w:rsidRPr="00725A5D">
        <w:t xml:space="preserve">the </w:t>
      </w:r>
      <w:r w:rsidRPr="00725A5D">
        <w:t xml:space="preserve">high number of PDCCH candidates both at the end </w:t>
      </w:r>
      <w:r w:rsidRPr="00725A5D">
        <w:lastRenderedPageBreak/>
        <w:t xml:space="preserve">of </w:t>
      </w:r>
      <w:r w:rsidR="006E4785" w:rsidRPr="00725A5D">
        <w:t>one</w:t>
      </w:r>
      <w:r w:rsidRPr="00725A5D">
        <w:t xml:space="preserve"> slot and at the beginning of the next slot. We would like to emphasize that this scenario is already supported by Rel-15 PDCCH monitoring capability where PDCCH monitoring occasion can be in any symbol of a slot</w:t>
      </w:r>
      <w:r w:rsidR="009D2594" w:rsidRPr="00725A5D">
        <w:t xml:space="preserve"> and the limit is defined per slot</w:t>
      </w:r>
      <w:r w:rsidRPr="00725A5D">
        <w:t>.</w:t>
      </w:r>
      <w:r w:rsidR="009D2594" w:rsidRPr="00725A5D">
        <w:t xml:space="preserve"> Even for the UE capable of PDCCH monitoring in any symbol of a slot with </w:t>
      </w:r>
      <w:r w:rsidR="00CC61B0" w:rsidRPr="00725A5D">
        <w:t>some time</w:t>
      </w:r>
      <w:r w:rsidR="009D2594" w:rsidRPr="00725A5D">
        <w:t xml:space="preserve"> gap, it is still possible that UE needs to monitor up to 44 PDCCH candidates </w:t>
      </w:r>
      <w:r w:rsidR="001C3860" w:rsidRPr="00725A5D">
        <w:t xml:space="preserve">and 56 non-overlapping CCE (for 15 kHz SCS) </w:t>
      </w:r>
      <w:r w:rsidR="009D2594" w:rsidRPr="00725A5D">
        <w:t xml:space="preserve">at the end of slot j and another 44 candidates </w:t>
      </w:r>
      <w:r w:rsidR="001C3860" w:rsidRPr="00725A5D">
        <w:t xml:space="preserve">and 56 non-overlapping CCE </w:t>
      </w:r>
      <w:r w:rsidR="009D2594" w:rsidRPr="00725A5D">
        <w:t>at the beginning of slot j+1</w:t>
      </w:r>
      <w:r w:rsidR="00CC61B0" w:rsidRPr="00725A5D">
        <w:t xml:space="preserve"> as shown in Fig. 3</w:t>
      </w:r>
      <w:r w:rsidR="009D2594" w:rsidRPr="00725A5D">
        <w:t>.</w:t>
      </w:r>
      <w:r w:rsidR="00CC61B0" w:rsidRPr="00725A5D">
        <w:t xml:space="preserve"> Thus, it is important to </w:t>
      </w:r>
      <w:proofErr w:type="gramStart"/>
      <w:r w:rsidR="00CC61B0" w:rsidRPr="00725A5D">
        <w:t>take into account</w:t>
      </w:r>
      <w:proofErr w:type="gramEnd"/>
      <w:r w:rsidR="00CC61B0" w:rsidRPr="00725A5D">
        <w:t xml:space="preserve"> the empty spans when determining the per-span limit for Rel-16. Otherwise, the PDCCH monitoring capability for Rel-16 can </w:t>
      </w:r>
      <w:r w:rsidR="00BB7357" w:rsidRPr="00725A5D">
        <w:t>end up being</w:t>
      </w:r>
      <w:r w:rsidR="00CC61B0" w:rsidRPr="00725A5D">
        <w:t xml:space="preserve"> </w:t>
      </w:r>
      <w:r w:rsidR="00BB7357" w:rsidRPr="00725A5D">
        <w:t>less</w:t>
      </w:r>
      <w:r w:rsidR="00CC61B0" w:rsidRPr="00725A5D">
        <w:t xml:space="preserve"> </w:t>
      </w:r>
      <w:r w:rsidR="00BB7357" w:rsidRPr="00725A5D">
        <w:t xml:space="preserve">capable </w:t>
      </w:r>
      <w:r w:rsidR="00CC61B0" w:rsidRPr="00725A5D">
        <w:t xml:space="preserve">than that of Rel-15. </w:t>
      </w:r>
    </w:p>
    <w:p w14:paraId="3FF83B23" w14:textId="37AB1B68" w:rsidR="001C3860" w:rsidRDefault="001D40B3" w:rsidP="00F25A63">
      <w:pPr>
        <w:pStyle w:val="BodyText"/>
        <w:jc w:val="center"/>
      </w:pPr>
      <w:r>
        <w:rPr>
          <w:noProof/>
        </w:rPr>
        <w:drawing>
          <wp:inline distT="0" distB="0" distL="0" distR="0" wp14:anchorId="52486171" wp14:editId="67766D98">
            <wp:extent cx="4754880" cy="1361739"/>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74480" cy="1367352"/>
                    </a:xfrm>
                    <a:prstGeom prst="rect">
                      <a:avLst/>
                    </a:prstGeom>
                    <a:noFill/>
                  </pic:spPr>
                </pic:pic>
              </a:graphicData>
            </a:graphic>
          </wp:inline>
        </w:drawing>
      </w:r>
    </w:p>
    <w:p w14:paraId="597A9601" w14:textId="35D8A635" w:rsidR="005667A8" w:rsidRPr="00725A5D" w:rsidRDefault="00CC61B0" w:rsidP="00CC61B0">
      <w:pPr>
        <w:pStyle w:val="BodyText"/>
        <w:jc w:val="center"/>
      </w:pPr>
      <w:r w:rsidRPr="00725A5D">
        <w:t xml:space="preserve">Figure 3. Example of PDCCH search space monitoring </w:t>
      </w:r>
      <w:r w:rsidR="00BB7357" w:rsidRPr="00725A5D">
        <w:t>already supported in Rel-15</w:t>
      </w:r>
      <w:r w:rsidRPr="00725A5D">
        <w:t>.</w:t>
      </w:r>
    </w:p>
    <w:p w14:paraId="1DC1597D" w14:textId="3DA90B9B" w:rsidR="00CC61B0" w:rsidRPr="00725A5D" w:rsidRDefault="00CC61B0" w:rsidP="00427A6B">
      <w:pPr>
        <w:pStyle w:val="BodyText"/>
      </w:pPr>
    </w:p>
    <w:p w14:paraId="3C9CDA62" w14:textId="4DC4037A" w:rsidR="001D40B3" w:rsidRPr="00725A5D" w:rsidRDefault="001D40B3" w:rsidP="001D40B3">
      <w:pPr>
        <w:pStyle w:val="Observation"/>
        <w:spacing w:after="160"/>
        <w:jc w:val="left"/>
        <w:rPr>
          <w:rFonts w:cs="Arial"/>
        </w:rPr>
      </w:pPr>
      <w:bookmarkStart w:id="27" w:name="_Toc21387002"/>
      <w:r w:rsidRPr="00725A5D">
        <w:t>In Rel-15, UE can already be configured to monitor PDCCH candidates up to the monitoring capability (</w:t>
      </w:r>
      <w:r w:rsidR="00293904" w:rsidRPr="00725A5D">
        <w:t xml:space="preserve">i.e., </w:t>
      </w:r>
      <w:r w:rsidRPr="00725A5D">
        <w:t>blind decode and CCE limit</w:t>
      </w:r>
      <w:r w:rsidR="00293904" w:rsidRPr="00725A5D">
        <w:t>s</w:t>
      </w:r>
      <w:r w:rsidRPr="00725A5D">
        <w:t xml:space="preserve">) at the end of </w:t>
      </w:r>
      <w:r w:rsidR="00293904" w:rsidRPr="00725A5D">
        <w:t>one</w:t>
      </w:r>
      <w:r w:rsidRPr="00725A5D">
        <w:t xml:space="preserve"> slot and to monitor again all PDCCH candidates at the beginning of the next slot.</w:t>
      </w:r>
      <w:bookmarkEnd w:id="27"/>
      <w:r w:rsidRPr="00725A5D">
        <w:t xml:space="preserve"> </w:t>
      </w:r>
    </w:p>
    <w:p w14:paraId="15B5C268" w14:textId="77777777" w:rsidR="001D40B3" w:rsidRPr="00725A5D" w:rsidRDefault="001D40B3" w:rsidP="00A20B89"/>
    <w:p w14:paraId="68F92C65" w14:textId="37EB040F" w:rsidR="001358B8" w:rsidRDefault="001358B8" w:rsidP="001358B8">
      <w:pPr>
        <w:pStyle w:val="Heading3"/>
      </w:pPr>
      <w:r>
        <w:t>2.2.</w:t>
      </w:r>
      <w:r w:rsidR="00F14A11">
        <w:t>5</w:t>
      </w:r>
      <w:r>
        <w:t xml:space="preserve"> </w:t>
      </w:r>
      <w:r>
        <w:tab/>
        <w:t>Dropping rule defined per</w:t>
      </w:r>
      <w:r w:rsidR="00C031BF">
        <w:t xml:space="preserve"> monitoring </w:t>
      </w:r>
      <w:r>
        <w:t>span</w:t>
      </w:r>
    </w:p>
    <w:p w14:paraId="5DF0F8F4" w14:textId="77777777" w:rsidR="003A0264" w:rsidRDefault="008F4B1C" w:rsidP="001358B8">
      <w:pPr>
        <w:rPr>
          <w:rFonts w:ascii="Arial" w:hAnsi="Arial"/>
        </w:rPr>
      </w:pPr>
      <w:r w:rsidRPr="00745914">
        <w:rPr>
          <w:rFonts w:ascii="Arial" w:hAnsi="Arial"/>
        </w:rPr>
        <w:t xml:space="preserve">With the </w:t>
      </w:r>
      <w:r w:rsidR="00DC6682" w:rsidRPr="00745914">
        <w:rPr>
          <w:rFonts w:ascii="Arial" w:hAnsi="Arial"/>
        </w:rPr>
        <w:t xml:space="preserve">introduction of PDCCH </w:t>
      </w:r>
      <w:r w:rsidRPr="00745914">
        <w:rPr>
          <w:rFonts w:ascii="Arial" w:hAnsi="Arial"/>
        </w:rPr>
        <w:t xml:space="preserve">monitoring span and CCE </w:t>
      </w:r>
      <w:r w:rsidR="008466C2" w:rsidRPr="00745914">
        <w:rPr>
          <w:rFonts w:ascii="Arial" w:hAnsi="Arial"/>
        </w:rPr>
        <w:t xml:space="preserve">/ BD </w:t>
      </w:r>
      <w:r w:rsidRPr="00745914">
        <w:rPr>
          <w:rFonts w:ascii="Arial" w:hAnsi="Arial"/>
        </w:rPr>
        <w:t xml:space="preserve">limit per-span, the PDCCH candidate </w:t>
      </w:r>
      <w:r w:rsidR="00BC5B63" w:rsidRPr="00745914">
        <w:rPr>
          <w:rFonts w:ascii="Arial" w:hAnsi="Arial"/>
        </w:rPr>
        <w:t xml:space="preserve">dropping rule in Rel-15 needs </w:t>
      </w:r>
      <w:r w:rsidR="00542629" w:rsidRPr="00745914">
        <w:rPr>
          <w:rFonts w:ascii="Arial" w:hAnsi="Arial"/>
        </w:rPr>
        <w:t>can be</w:t>
      </w:r>
      <w:r w:rsidR="00BC5B63" w:rsidRPr="00745914">
        <w:rPr>
          <w:rFonts w:ascii="Arial" w:hAnsi="Arial"/>
        </w:rPr>
        <w:t xml:space="preserve"> updated.</w:t>
      </w:r>
      <w:r w:rsidR="003D4D08" w:rsidRPr="00745914">
        <w:rPr>
          <w:rFonts w:ascii="Arial" w:hAnsi="Arial"/>
        </w:rPr>
        <w:t xml:space="preserve"> </w:t>
      </w:r>
      <w:r w:rsidR="000E2692" w:rsidRPr="00C3644D">
        <w:rPr>
          <w:rFonts w:ascii="Arial" w:hAnsi="Arial"/>
        </w:rPr>
        <w:t>Different</w:t>
      </w:r>
      <w:r w:rsidR="003D4D08" w:rsidRPr="00C3644D">
        <w:rPr>
          <w:rFonts w:ascii="Arial" w:hAnsi="Arial"/>
        </w:rPr>
        <w:t xml:space="preserve"> </w:t>
      </w:r>
      <w:r w:rsidR="00915FDA" w:rsidRPr="00C3644D">
        <w:rPr>
          <w:rFonts w:ascii="Arial" w:hAnsi="Arial"/>
        </w:rPr>
        <w:t>options</w:t>
      </w:r>
      <w:r w:rsidR="003D4D08" w:rsidRPr="00C3644D">
        <w:rPr>
          <w:rFonts w:ascii="Arial" w:hAnsi="Arial"/>
        </w:rPr>
        <w:t xml:space="preserve"> can be considered</w:t>
      </w:r>
      <w:r w:rsidR="003A0264">
        <w:rPr>
          <w:rFonts w:ascii="Arial" w:hAnsi="Arial"/>
        </w:rPr>
        <w:t>, e.g.,</w:t>
      </w:r>
    </w:p>
    <w:p w14:paraId="77FA6B69" w14:textId="121F82FE" w:rsidR="00BC5B63" w:rsidRPr="00C3644D" w:rsidRDefault="003A0264" w:rsidP="001358B8">
      <w:pPr>
        <w:rPr>
          <w:rFonts w:ascii="Arial" w:hAnsi="Arial"/>
        </w:rPr>
      </w:pPr>
      <w:r>
        <w:rPr>
          <w:rFonts w:ascii="Arial" w:hAnsi="Arial"/>
        </w:rPr>
        <w:t xml:space="preserve"> </w:t>
      </w:r>
    </w:p>
    <w:p w14:paraId="1585F4DE" w14:textId="3927E9DC" w:rsidR="003D4D08" w:rsidRPr="00C3644D" w:rsidRDefault="003D4D08" w:rsidP="003D4D08">
      <w:pPr>
        <w:pStyle w:val="ListParagraph"/>
        <w:numPr>
          <w:ilvl w:val="0"/>
          <w:numId w:val="31"/>
        </w:numPr>
        <w:rPr>
          <w:rFonts w:ascii="Arial" w:eastAsiaTheme="minorHAnsi" w:hAnsi="Arial"/>
          <w:lang w:val="en-US"/>
        </w:rPr>
      </w:pPr>
      <w:r w:rsidRPr="00C3644D">
        <w:rPr>
          <w:rFonts w:ascii="Arial" w:eastAsiaTheme="minorHAnsi" w:hAnsi="Arial"/>
          <w:lang w:val="en-US"/>
        </w:rPr>
        <w:t xml:space="preserve">If the number of non-overlapping CCE for channel estimation </w:t>
      </w:r>
      <w:r w:rsidR="00250ED1" w:rsidRPr="00C3644D">
        <w:rPr>
          <w:rFonts w:ascii="Arial" w:eastAsiaTheme="minorHAnsi" w:hAnsi="Arial"/>
          <w:lang w:val="en-US"/>
        </w:rPr>
        <w:t>of the configured PDCCH candidates to monitor in some monitoring span</w:t>
      </w:r>
      <w:r w:rsidR="00141FA4" w:rsidRPr="00C3644D">
        <w:rPr>
          <w:rFonts w:ascii="Arial" w:eastAsiaTheme="minorHAnsi" w:hAnsi="Arial"/>
          <w:lang w:val="en-US"/>
        </w:rPr>
        <w:t xml:space="preserve"> </w:t>
      </w:r>
      <w:r w:rsidR="00F85DD7" w:rsidRPr="00C3644D">
        <w:rPr>
          <w:rFonts w:ascii="Arial" w:eastAsiaTheme="minorHAnsi" w:hAnsi="Arial"/>
          <w:lang w:val="en-US"/>
        </w:rPr>
        <w:t xml:space="preserve">j </w:t>
      </w:r>
      <w:r w:rsidR="00141FA4" w:rsidRPr="00C3644D">
        <w:rPr>
          <w:rFonts w:ascii="Arial" w:eastAsiaTheme="minorHAnsi" w:hAnsi="Arial"/>
          <w:lang w:val="en-US"/>
        </w:rPr>
        <w:t>exceeds the CCE limit per monitoring span</w:t>
      </w:r>
      <w:r w:rsidR="00F85DD7" w:rsidRPr="00C3644D">
        <w:rPr>
          <w:rFonts w:ascii="Arial" w:eastAsiaTheme="minorHAnsi" w:hAnsi="Arial"/>
          <w:lang w:val="en-US"/>
        </w:rPr>
        <w:t xml:space="preserve"> of the span j</w:t>
      </w:r>
      <w:r w:rsidR="00141FA4" w:rsidRPr="00C3644D">
        <w:rPr>
          <w:rFonts w:ascii="Arial" w:eastAsiaTheme="minorHAnsi" w:hAnsi="Arial"/>
          <w:lang w:val="en-US"/>
        </w:rPr>
        <w:t>, UE can skip</w:t>
      </w:r>
      <w:r w:rsidR="00F85DD7" w:rsidRPr="00C3644D">
        <w:rPr>
          <w:rFonts w:ascii="Arial" w:eastAsiaTheme="minorHAnsi" w:hAnsi="Arial"/>
          <w:lang w:val="en-US"/>
        </w:rPr>
        <w:t xml:space="preserve"> monitoring</w:t>
      </w:r>
      <w:r w:rsidR="00141FA4" w:rsidRPr="00C3644D">
        <w:rPr>
          <w:rFonts w:ascii="Arial" w:eastAsiaTheme="minorHAnsi" w:hAnsi="Arial"/>
          <w:lang w:val="en-US"/>
        </w:rPr>
        <w:t xml:space="preserve"> all PDCCH candidates in span</w:t>
      </w:r>
      <w:r w:rsidR="00F85DD7" w:rsidRPr="00C3644D">
        <w:rPr>
          <w:rFonts w:ascii="Arial" w:eastAsiaTheme="minorHAnsi" w:hAnsi="Arial"/>
          <w:lang w:val="en-US"/>
        </w:rPr>
        <w:t xml:space="preserve"> j.</w:t>
      </w:r>
    </w:p>
    <w:p w14:paraId="735B8919" w14:textId="762A6FD4" w:rsidR="00FD3BB1" w:rsidRPr="00C3644D" w:rsidRDefault="00FD3BB1" w:rsidP="00FD3BB1">
      <w:pPr>
        <w:pStyle w:val="ListParagraph"/>
        <w:numPr>
          <w:ilvl w:val="0"/>
          <w:numId w:val="31"/>
        </w:numPr>
        <w:rPr>
          <w:rFonts w:ascii="Arial" w:eastAsiaTheme="minorHAnsi" w:hAnsi="Arial"/>
          <w:lang w:val="en-US"/>
        </w:rPr>
      </w:pPr>
      <w:r w:rsidRPr="00C3644D">
        <w:rPr>
          <w:rFonts w:ascii="Arial" w:eastAsiaTheme="minorHAnsi" w:hAnsi="Arial"/>
          <w:lang w:val="en-US"/>
        </w:rPr>
        <w:t xml:space="preserve">If the number of non-overlapping CCE for channel estimation of the configured PDCCH candidates to monitor in some monitoring span j exceeds the CCE limit per monitoring span of the span j, UE can skip monitoring all PDCCH candidates </w:t>
      </w:r>
      <w:r w:rsidR="000E2692" w:rsidRPr="00C3644D">
        <w:rPr>
          <w:rFonts w:ascii="Arial" w:eastAsiaTheme="minorHAnsi" w:hAnsi="Arial"/>
          <w:lang w:val="en-US"/>
        </w:rPr>
        <w:t>in</w:t>
      </w:r>
      <w:r w:rsidR="00772CDC" w:rsidRPr="00C3644D">
        <w:rPr>
          <w:rFonts w:ascii="Arial" w:eastAsiaTheme="minorHAnsi" w:hAnsi="Arial"/>
          <w:lang w:val="en-US"/>
        </w:rPr>
        <w:t xml:space="preserve"> the</w:t>
      </w:r>
      <w:r w:rsidR="000E2692" w:rsidRPr="00C3644D">
        <w:rPr>
          <w:rFonts w:ascii="Arial" w:eastAsiaTheme="minorHAnsi" w:hAnsi="Arial"/>
          <w:lang w:val="en-US"/>
        </w:rPr>
        <w:t xml:space="preserve"> search space sets with highest search space set indices </w:t>
      </w:r>
      <w:r w:rsidRPr="00C3644D">
        <w:rPr>
          <w:rFonts w:ascii="Arial" w:eastAsiaTheme="minorHAnsi" w:hAnsi="Arial"/>
          <w:lang w:val="en-US"/>
        </w:rPr>
        <w:t>in span j</w:t>
      </w:r>
      <w:r w:rsidR="00772CDC" w:rsidRPr="00C3644D">
        <w:rPr>
          <w:rFonts w:ascii="Arial" w:eastAsiaTheme="minorHAnsi" w:hAnsi="Arial"/>
          <w:lang w:val="en-US"/>
        </w:rPr>
        <w:t xml:space="preserve"> until the number of non-overlapping CCE of remaining PDCCH candidates to monitor in </w:t>
      </w:r>
      <w:r w:rsidR="00E219C5" w:rsidRPr="00C3644D">
        <w:rPr>
          <w:rFonts w:ascii="Arial" w:eastAsiaTheme="minorHAnsi" w:hAnsi="Arial"/>
          <w:lang w:val="en-US"/>
        </w:rPr>
        <w:t>the</w:t>
      </w:r>
      <w:r w:rsidR="00772CDC" w:rsidRPr="00C3644D">
        <w:rPr>
          <w:rFonts w:ascii="Arial" w:eastAsiaTheme="minorHAnsi" w:hAnsi="Arial"/>
          <w:lang w:val="en-US"/>
        </w:rPr>
        <w:t xml:space="preserve"> monitoring span </w:t>
      </w:r>
      <w:r w:rsidR="00E219C5" w:rsidRPr="00C3644D">
        <w:rPr>
          <w:rFonts w:ascii="Arial" w:eastAsiaTheme="minorHAnsi" w:hAnsi="Arial"/>
          <w:lang w:val="en-US"/>
        </w:rPr>
        <w:t xml:space="preserve">j </w:t>
      </w:r>
      <w:r w:rsidR="00772CDC" w:rsidRPr="00C3644D">
        <w:rPr>
          <w:rFonts w:ascii="Arial" w:eastAsiaTheme="minorHAnsi" w:hAnsi="Arial"/>
          <w:lang w:val="en-US"/>
        </w:rPr>
        <w:t>does not exceed the CCE limit per monitoring span</w:t>
      </w:r>
      <w:r w:rsidR="00E219C5" w:rsidRPr="00C3644D">
        <w:rPr>
          <w:rFonts w:ascii="Arial" w:eastAsiaTheme="minorHAnsi" w:hAnsi="Arial"/>
          <w:lang w:val="en-US"/>
        </w:rPr>
        <w:t xml:space="preserve"> for span j</w:t>
      </w:r>
      <w:r w:rsidRPr="00C3644D">
        <w:rPr>
          <w:rFonts w:ascii="Arial" w:eastAsiaTheme="minorHAnsi" w:hAnsi="Arial"/>
          <w:lang w:val="en-US"/>
        </w:rPr>
        <w:t>.</w:t>
      </w:r>
    </w:p>
    <w:p w14:paraId="07C77CF7" w14:textId="58C919F2" w:rsidR="00E219C5" w:rsidRPr="00C3644D" w:rsidRDefault="00E219C5" w:rsidP="00E219C5">
      <w:pPr>
        <w:pStyle w:val="ListParagraph"/>
        <w:numPr>
          <w:ilvl w:val="0"/>
          <w:numId w:val="31"/>
        </w:numPr>
        <w:rPr>
          <w:rFonts w:ascii="Arial" w:eastAsiaTheme="minorHAnsi" w:hAnsi="Arial"/>
          <w:lang w:val="en-US"/>
        </w:rPr>
      </w:pPr>
      <w:r w:rsidRPr="00C3644D">
        <w:rPr>
          <w:rFonts w:ascii="Arial" w:eastAsiaTheme="minorHAnsi" w:hAnsi="Arial"/>
          <w:lang w:val="en-US"/>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w:t>
      </w:r>
      <w:r w:rsidR="006A5957" w:rsidRPr="00C3644D">
        <w:rPr>
          <w:rFonts w:ascii="Arial" w:eastAsiaTheme="minorHAnsi" w:hAnsi="Arial"/>
          <w:lang w:val="en-US"/>
        </w:rPr>
        <w:t>ices</w:t>
      </w:r>
      <w:r w:rsidRPr="00C3644D">
        <w:rPr>
          <w:rFonts w:ascii="Arial" w:eastAsiaTheme="minorHAnsi" w:hAnsi="Arial"/>
          <w:lang w:val="en-US"/>
        </w:rPr>
        <w:t xml:space="preserve"> in span j until the number of non-overlapping CCE of remaining PDCCH candidates to monitor in the monitoring span j does not exceed the CCE limit per monitoring span for span j.</w:t>
      </w:r>
    </w:p>
    <w:p w14:paraId="5510FD05" w14:textId="77777777" w:rsidR="00E219C5" w:rsidRPr="00C3644D" w:rsidRDefault="00E219C5" w:rsidP="00E219C5">
      <w:pPr>
        <w:pStyle w:val="ListParagraph"/>
        <w:rPr>
          <w:rFonts w:ascii="Arial" w:eastAsiaTheme="minorHAnsi" w:hAnsi="Arial"/>
          <w:lang w:val="en-US"/>
        </w:rPr>
      </w:pPr>
    </w:p>
    <w:p w14:paraId="0E08A1FF" w14:textId="26135ED6" w:rsidR="00D67461" w:rsidRPr="00745914" w:rsidRDefault="00915FDA" w:rsidP="00915FDA">
      <w:pPr>
        <w:rPr>
          <w:rFonts w:ascii="Arial" w:hAnsi="Arial"/>
        </w:rPr>
      </w:pPr>
      <w:r w:rsidRPr="00745914">
        <w:rPr>
          <w:rFonts w:ascii="Arial" w:hAnsi="Arial"/>
        </w:rPr>
        <w:lastRenderedPageBreak/>
        <w:t xml:space="preserve">The first option allows UE to drop all </w:t>
      </w:r>
      <w:r w:rsidR="00B32195" w:rsidRPr="00745914">
        <w:rPr>
          <w:rFonts w:ascii="Arial" w:hAnsi="Arial"/>
        </w:rPr>
        <w:t xml:space="preserve">PDCCH candidates in the monitoring span </w:t>
      </w:r>
      <w:r w:rsidR="00DE2781" w:rsidRPr="00745914">
        <w:rPr>
          <w:rFonts w:ascii="Arial" w:hAnsi="Arial"/>
        </w:rPr>
        <w:t xml:space="preserve">when the limit is exceeded </w:t>
      </w:r>
      <w:r w:rsidR="00B32195" w:rsidRPr="00745914">
        <w:rPr>
          <w:rFonts w:ascii="Arial" w:hAnsi="Arial"/>
        </w:rPr>
        <w:t xml:space="preserve">which </w:t>
      </w:r>
      <w:r w:rsidR="004C18E4" w:rsidRPr="00745914">
        <w:rPr>
          <w:rFonts w:ascii="Arial" w:hAnsi="Arial"/>
        </w:rPr>
        <w:t>can</w:t>
      </w:r>
      <w:r w:rsidR="00B32195" w:rsidRPr="00745914">
        <w:rPr>
          <w:rFonts w:ascii="Arial" w:hAnsi="Arial"/>
        </w:rPr>
        <w:t xml:space="preserve"> be too restrictive. </w:t>
      </w:r>
      <w:r w:rsidR="00922146" w:rsidRPr="00745914">
        <w:rPr>
          <w:rFonts w:ascii="Arial" w:hAnsi="Arial"/>
        </w:rPr>
        <w:t>The second</w:t>
      </w:r>
      <w:r w:rsidR="00C15F1B" w:rsidRPr="00745914">
        <w:rPr>
          <w:rFonts w:ascii="Arial" w:hAnsi="Arial"/>
        </w:rPr>
        <w:t xml:space="preserve"> and third</w:t>
      </w:r>
      <w:r w:rsidR="00922146" w:rsidRPr="00745914">
        <w:rPr>
          <w:rFonts w:ascii="Arial" w:hAnsi="Arial"/>
        </w:rPr>
        <w:t xml:space="preserve"> option</w:t>
      </w:r>
      <w:r w:rsidR="00C15F1B" w:rsidRPr="00745914">
        <w:rPr>
          <w:rFonts w:ascii="Arial" w:hAnsi="Arial"/>
        </w:rPr>
        <w:t>s</w:t>
      </w:r>
      <w:r w:rsidR="00922146" w:rsidRPr="00745914">
        <w:rPr>
          <w:rFonts w:ascii="Arial" w:hAnsi="Arial"/>
        </w:rPr>
        <w:t xml:space="preserve"> </w:t>
      </w:r>
      <w:r w:rsidR="00F26085" w:rsidRPr="00745914">
        <w:rPr>
          <w:rFonts w:ascii="Arial" w:hAnsi="Arial"/>
        </w:rPr>
        <w:t xml:space="preserve">allow UE to monitor some candidates in the monitoring span </w:t>
      </w:r>
      <w:r w:rsidR="00C15F1B" w:rsidRPr="00745914">
        <w:rPr>
          <w:rFonts w:ascii="Arial" w:hAnsi="Arial"/>
        </w:rPr>
        <w:t xml:space="preserve">even if the total number of non-overlapping CCE for channel estimation of the configured PDCCH candidates in </w:t>
      </w:r>
      <w:r w:rsidR="00DE2781" w:rsidRPr="00745914">
        <w:rPr>
          <w:rFonts w:ascii="Arial" w:hAnsi="Arial"/>
        </w:rPr>
        <w:t xml:space="preserve">the </w:t>
      </w:r>
      <w:r w:rsidR="00C15F1B" w:rsidRPr="00745914">
        <w:rPr>
          <w:rFonts w:ascii="Arial" w:hAnsi="Arial"/>
        </w:rPr>
        <w:t xml:space="preserve">monitoring span </w:t>
      </w:r>
      <w:r w:rsidR="00DE2781" w:rsidRPr="00745914">
        <w:rPr>
          <w:rFonts w:ascii="Arial" w:hAnsi="Arial"/>
        </w:rPr>
        <w:t xml:space="preserve">exceeds the limit. </w:t>
      </w:r>
      <w:r w:rsidR="00B32195" w:rsidRPr="00745914">
        <w:rPr>
          <w:rFonts w:ascii="Arial" w:hAnsi="Arial"/>
        </w:rPr>
        <w:t xml:space="preserve">The difference between </w:t>
      </w:r>
      <w:r w:rsidR="00DE2781" w:rsidRPr="00745914">
        <w:rPr>
          <w:rFonts w:ascii="Arial" w:hAnsi="Arial"/>
        </w:rPr>
        <w:t xml:space="preserve">the </w:t>
      </w:r>
      <w:r w:rsidR="00B32195" w:rsidRPr="00745914">
        <w:rPr>
          <w:rFonts w:ascii="Arial" w:hAnsi="Arial"/>
        </w:rPr>
        <w:t xml:space="preserve">second and third options is that in the </w:t>
      </w:r>
      <w:r w:rsidR="00C12DC4" w:rsidRPr="00745914">
        <w:rPr>
          <w:rFonts w:ascii="Arial" w:hAnsi="Arial"/>
        </w:rPr>
        <w:t>third option some PDCCH candidates in a search space are still monitored until the limit is exceeded</w:t>
      </w:r>
      <w:r w:rsidR="00DE2781" w:rsidRPr="00745914">
        <w:rPr>
          <w:rFonts w:ascii="Arial" w:hAnsi="Arial"/>
        </w:rPr>
        <w:t xml:space="preserve">, while in the second option, all candidates in the search space </w:t>
      </w:r>
      <w:r w:rsidR="00D67461" w:rsidRPr="00745914">
        <w:rPr>
          <w:rFonts w:ascii="Arial" w:hAnsi="Arial"/>
        </w:rPr>
        <w:t xml:space="preserve">at which the limit is exceeded </w:t>
      </w:r>
      <w:r w:rsidR="00DE2781" w:rsidRPr="00745914">
        <w:rPr>
          <w:rFonts w:ascii="Arial" w:hAnsi="Arial"/>
        </w:rPr>
        <w:t>are dropped</w:t>
      </w:r>
      <w:r w:rsidR="00C12DC4" w:rsidRPr="00745914">
        <w:rPr>
          <w:rFonts w:ascii="Arial" w:hAnsi="Arial"/>
        </w:rPr>
        <w:t>.</w:t>
      </w:r>
      <w:r w:rsidR="00B32195" w:rsidRPr="00745914">
        <w:rPr>
          <w:rFonts w:ascii="Arial" w:hAnsi="Arial"/>
        </w:rPr>
        <w:t xml:space="preserve">  </w:t>
      </w:r>
      <w:r w:rsidR="00D67461" w:rsidRPr="00745914">
        <w:rPr>
          <w:rFonts w:ascii="Arial" w:hAnsi="Arial"/>
        </w:rPr>
        <w:t xml:space="preserve">For efficient scheduling, </w:t>
      </w:r>
      <w:r w:rsidR="00DC6682" w:rsidRPr="00745914">
        <w:rPr>
          <w:rFonts w:ascii="Arial" w:hAnsi="Arial"/>
        </w:rPr>
        <w:t xml:space="preserve">the third option </w:t>
      </w:r>
      <w:r w:rsidR="00D872CC" w:rsidRPr="00745914">
        <w:rPr>
          <w:rFonts w:ascii="Arial" w:hAnsi="Arial"/>
        </w:rPr>
        <w:t>with the least restriction</w:t>
      </w:r>
      <w:r w:rsidR="00DC6682" w:rsidRPr="00745914">
        <w:rPr>
          <w:rFonts w:ascii="Arial" w:hAnsi="Arial"/>
        </w:rPr>
        <w:t xml:space="preserve"> </w:t>
      </w:r>
      <w:r w:rsidR="00A1479F" w:rsidRPr="00745914">
        <w:rPr>
          <w:rFonts w:ascii="Arial" w:hAnsi="Arial"/>
        </w:rPr>
        <w:t>is preferred</w:t>
      </w:r>
      <w:r w:rsidR="00DC6682" w:rsidRPr="00745914">
        <w:rPr>
          <w:rFonts w:ascii="Arial" w:hAnsi="Arial"/>
        </w:rPr>
        <w:t>.</w:t>
      </w:r>
    </w:p>
    <w:p w14:paraId="50399DEB" w14:textId="77777777" w:rsidR="00D872CC" w:rsidRPr="00745914" w:rsidRDefault="00D872CC" w:rsidP="00915FDA">
      <w:pPr>
        <w:rPr>
          <w:rFonts w:ascii="Arial" w:hAnsi="Arial"/>
        </w:rPr>
      </w:pPr>
    </w:p>
    <w:p w14:paraId="3B78DBD5" w14:textId="70D5166E" w:rsidR="00DC6682" w:rsidRPr="00745914" w:rsidRDefault="00DC6682" w:rsidP="00DC6682">
      <w:pPr>
        <w:pStyle w:val="Proposal"/>
      </w:pPr>
      <w:bookmarkStart w:id="28" w:name="_Toc21387021"/>
      <w:r w:rsidRPr="00745914">
        <w:t xml:space="preserve">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w:t>
      </w:r>
      <w:r w:rsidR="00F251FA" w:rsidRPr="00745914">
        <w:t xml:space="preserve">the </w:t>
      </w:r>
      <w:r w:rsidRPr="00745914">
        <w:t>span j until the number of non-overlapping CCE of remaining PDCCH candidates to monitor in the monitoring span j does not exceed the CCE limit per monitoring span for span j.</w:t>
      </w:r>
      <w:bookmarkEnd w:id="28"/>
    </w:p>
    <w:p w14:paraId="254A8C61" w14:textId="77777777" w:rsidR="00DC6682" w:rsidRPr="00745914" w:rsidRDefault="00DC6682" w:rsidP="00A20B89"/>
    <w:p w14:paraId="4FF2106B" w14:textId="4E8E79AD" w:rsidR="004B6357" w:rsidRPr="00732075" w:rsidRDefault="004B6357" w:rsidP="004B6357">
      <w:pPr>
        <w:pStyle w:val="Heading3"/>
        <w:rPr>
          <w:lang w:val="en-US"/>
        </w:rPr>
      </w:pPr>
      <w:r w:rsidRPr="00732075">
        <w:rPr>
          <w:lang w:val="en-US"/>
        </w:rPr>
        <w:t>2.2.</w:t>
      </w:r>
      <w:r w:rsidR="00F14A11" w:rsidRPr="00732075">
        <w:rPr>
          <w:lang w:val="en-US"/>
        </w:rPr>
        <w:t>6</w:t>
      </w:r>
      <w:r w:rsidRPr="00732075">
        <w:rPr>
          <w:lang w:val="en-US"/>
        </w:rPr>
        <w:t xml:space="preserve"> </w:t>
      </w:r>
      <w:r w:rsidRPr="00732075">
        <w:rPr>
          <w:lang w:val="en-US"/>
        </w:rPr>
        <w:tab/>
        <w:t>Blind decode limit</w:t>
      </w:r>
      <w:r w:rsidR="00F92CE4" w:rsidRPr="00732075">
        <w:rPr>
          <w:lang w:val="en-US"/>
        </w:rPr>
        <w:t xml:space="preserve"> per span</w:t>
      </w:r>
    </w:p>
    <w:p w14:paraId="3704B30A" w14:textId="7FD50D91" w:rsidR="00F56AA2" w:rsidRPr="00C3644D" w:rsidRDefault="00DF22AB" w:rsidP="004B6357">
      <w:pPr>
        <w:rPr>
          <w:rFonts w:ascii="Arial" w:hAnsi="Arial" w:cs="Arial"/>
          <w:lang w:val="en-GB"/>
        </w:rPr>
      </w:pPr>
      <w:r w:rsidRPr="00C3644D">
        <w:rPr>
          <w:rFonts w:ascii="Arial" w:hAnsi="Arial" w:cs="Arial"/>
          <w:lang w:val="en-GB"/>
        </w:rPr>
        <w:t>So far i</w:t>
      </w:r>
      <w:r w:rsidR="00D872CC" w:rsidRPr="00C3644D">
        <w:rPr>
          <w:rFonts w:ascii="Arial" w:hAnsi="Arial" w:cs="Arial"/>
          <w:lang w:val="en-GB"/>
        </w:rPr>
        <w:t xml:space="preserve">n section </w:t>
      </w:r>
      <w:r w:rsidR="00C13CDF" w:rsidRPr="00C3644D">
        <w:rPr>
          <w:rFonts w:ascii="Arial" w:hAnsi="Arial" w:cs="Arial"/>
          <w:lang w:val="en-GB"/>
        </w:rPr>
        <w:t xml:space="preserve">2.2, we provide discussions on PDCCH monitoring capability in terms of the </w:t>
      </w:r>
      <w:r w:rsidR="00732075">
        <w:rPr>
          <w:rFonts w:ascii="Arial" w:hAnsi="Arial" w:cs="Arial"/>
          <w:lang w:val="en-GB"/>
        </w:rPr>
        <w:t xml:space="preserve">maximum </w:t>
      </w:r>
      <w:r w:rsidR="00C13CDF" w:rsidRPr="00C3644D">
        <w:rPr>
          <w:rFonts w:ascii="Arial" w:hAnsi="Arial" w:cs="Arial"/>
          <w:lang w:val="en-GB"/>
        </w:rPr>
        <w:t>number of non-overlapping CCE for channel estimation</w:t>
      </w:r>
      <w:r w:rsidR="00D015EE" w:rsidRPr="00C3644D">
        <w:rPr>
          <w:rFonts w:ascii="Arial" w:hAnsi="Arial" w:cs="Arial"/>
          <w:lang w:val="en-GB"/>
        </w:rPr>
        <w:t xml:space="preserve">. It is also important that the blind decode limit for Rel-16 </w:t>
      </w:r>
      <w:r w:rsidR="000B156A" w:rsidRPr="00C3644D">
        <w:rPr>
          <w:rFonts w:ascii="Arial" w:hAnsi="Arial" w:cs="Arial"/>
          <w:lang w:val="en-GB"/>
        </w:rPr>
        <w:t>UE is enhanced</w:t>
      </w:r>
      <w:r w:rsidR="00F56AA2" w:rsidRPr="00C3644D">
        <w:rPr>
          <w:rFonts w:ascii="Arial" w:hAnsi="Arial" w:cs="Arial"/>
          <w:lang w:val="en-GB"/>
        </w:rPr>
        <w:t xml:space="preserve"> to </w:t>
      </w:r>
      <w:r w:rsidR="00651892" w:rsidRPr="00C3644D">
        <w:rPr>
          <w:rFonts w:ascii="Arial" w:hAnsi="Arial" w:cs="Arial"/>
          <w:lang w:val="en-GB"/>
        </w:rPr>
        <w:t xml:space="preserve">fully </w:t>
      </w:r>
      <w:r w:rsidR="00F56AA2" w:rsidRPr="00C3644D">
        <w:rPr>
          <w:rFonts w:ascii="Arial" w:hAnsi="Arial" w:cs="Arial"/>
          <w:lang w:val="en-GB"/>
        </w:rPr>
        <w:t xml:space="preserve">support </w:t>
      </w:r>
      <w:r w:rsidR="00651892" w:rsidRPr="00C3644D">
        <w:rPr>
          <w:rFonts w:ascii="Arial" w:hAnsi="Arial" w:cs="Arial"/>
          <w:lang w:val="en-GB"/>
        </w:rPr>
        <w:t>multiple PDCCH monitoring occasions in a slot for URLLC</w:t>
      </w:r>
      <w:r w:rsidR="000B156A" w:rsidRPr="00C3644D">
        <w:rPr>
          <w:rFonts w:ascii="Arial" w:hAnsi="Arial" w:cs="Arial"/>
          <w:lang w:val="en-GB"/>
        </w:rPr>
        <w:t>.</w:t>
      </w:r>
      <w:r w:rsidR="00651892" w:rsidRPr="00C3644D">
        <w:rPr>
          <w:rFonts w:ascii="Arial" w:hAnsi="Arial" w:cs="Arial"/>
          <w:lang w:val="en-GB"/>
        </w:rPr>
        <w:t xml:space="preserve"> Apart from latency reduction, support of multiple monitoring occasion with </w:t>
      </w:r>
      <w:proofErr w:type="gramStart"/>
      <w:r w:rsidR="00651892" w:rsidRPr="00C3644D">
        <w:rPr>
          <w:rFonts w:ascii="Arial" w:hAnsi="Arial" w:cs="Arial"/>
          <w:lang w:val="en-GB"/>
        </w:rPr>
        <w:t>sufficient number of</w:t>
      </w:r>
      <w:proofErr w:type="gramEnd"/>
      <w:r w:rsidR="00651892" w:rsidRPr="00C3644D">
        <w:rPr>
          <w:rFonts w:ascii="Arial" w:hAnsi="Arial" w:cs="Arial"/>
          <w:lang w:val="en-GB"/>
        </w:rPr>
        <w:t xml:space="preserve"> PDCCH candidates can </w:t>
      </w:r>
      <w:r w:rsidR="00276A42">
        <w:rPr>
          <w:rFonts w:ascii="Arial" w:hAnsi="Arial" w:cs="Arial"/>
          <w:lang w:val="en-GB"/>
        </w:rPr>
        <w:t xml:space="preserve">also </w:t>
      </w:r>
      <w:r w:rsidR="007D0321" w:rsidRPr="00C3644D">
        <w:rPr>
          <w:rFonts w:ascii="Arial" w:hAnsi="Arial" w:cs="Arial"/>
          <w:lang w:val="en-GB"/>
        </w:rPr>
        <w:t>reduce PDCCH blocking probability as shown in [</w:t>
      </w:r>
      <w:r w:rsidR="00F2579B" w:rsidRPr="00C3644D">
        <w:rPr>
          <w:rFonts w:ascii="Arial" w:hAnsi="Arial" w:cs="Arial"/>
          <w:lang w:val="en-GB"/>
        </w:rPr>
        <w:t>6</w:t>
      </w:r>
      <w:r w:rsidR="007D0321" w:rsidRPr="00C3644D">
        <w:rPr>
          <w:rFonts w:ascii="Arial" w:hAnsi="Arial" w:cs="Arial"/>
          <w:lang w:val="en-GB"/>
        </w:rPr>
        <w:t>].</w:t>
      </w:r>
      <w:r w:rsidR="00651892" w:rsidRPr="00C3644D">
        <w:rPr>
          <w:rFonts w:ascii="Arial" w:hAnsi="Arial" w:cs="Arial"/>
          <w:lang w:val="en-GB"/>
        </w:rPr>
        <w:t xml:space="preserve"> </w:t>
      </w:r>
      <w:r w:rsidR="00F56AA2" w:rsidRPr="00C3644D">
        <w:rPr>
          <w:rFonts w:ascii="Arial" w:hAnsi="Arial" w:cs="Arial"/>
          <w:lang w:val="en-GB"/>
        </w:rPr>
        <w:t xml:space="preserve"> </w:t>
      </w:r>
      <w:r w:rsidR="000B156A" w:rsidRPr="00C3644D">
        <w:rPr>
          <w:rFonts w:ascii="Arial" w:hAnsi="Arial" w:cs="Arial"/>
          <w:lang w:val="en-GB"/>
        </w:rPr>
        <w:t xml:space="preserve"> </w:t>
      </w:r>
    </w:p>
    <w:p w14:paraId="64576682" w14:textId="29C81839" w:rsidR="00291818" w:rsidRDefault="005A41A3" w:rsidP="004B6357">
      <w:pPr>
        <w:rPr>
          <w:rFonts w:ascii="Arial" w:hAnsi="Arial" w:cs="Arial"/>
          <w:lang w:val="en-GB"/>
        </w:rPr>
      </w:pPr>
      <w:r w:rsidRPr="00C3644D">
        <w:rPr>
          <w:rFonts w:ascii="Arial" w:hAnsi="Arial" w:cs="Arial"/>
          <w:lang w:val="en-GB"/>
        </w:rPr>
        <w:t>In our view, t</w:t>
      </w:r>
      <w:r w:rsidR="000B156A" w:rsidRPr="00C3644D">
        <w:rPr>
          <w:rFonts w:ascii="Arial" w:hAnsi="Arial" w:cs="Arial"/>
          <w:lang w:val="en-GB"/>
        </w:rPr>
        <w:t xml:space="preserve">he same framework introduced for CCE limit such as limit per monitoring span can be </w:t>
      </w:r>
      <w:r w:rsidR="00F56AA2" w:rsidRPr="00C3644D">
        <w:rPr>
          <w:rFonts w:ascii="Arial" w:hAnsi="Arial" w:cs="Arial"/>
          <w:lang w:val="en-GB"/>
        </w:rPr>
        <w:t>reused for the blind decode limit.</w:t>
      </w:r>
      <w:r w:rsidRPr="00C3644D">
        <w:rPr>
          <w:rFonts w:ascii="Arial" w:hAnsi="Arial" w:cs="Arial"/>
          <w:lang w:val="en-GB"/>
        </w:rPr>
        <w:t xml:space="preserve"> </w:t>
      </w:r>
    </w:p>
    <w:p w14:paraId="0BFA3DCE" w14:textId="77777777" w:rsidR="00C3644D" w:rsidRPr="00C3644D" w:rsidRDefault="00C3644D" w:rsidP="004B6357">
      <w:pPr>
        <w:rPr>
          <w:rFonts w:ascii="Arial" w:hAnsi="Arial" w:cs="Arial"/>
          <w:lang w:val="en-GB"/>
        </w:rPr>
      </w:pPr>
    </w:p>
    <w:p w14:paraId="4C5ED9AC" w14:textId="5B6EAC9B" w:rsidR="00291818" w:rsidRPr="00944A70" w:rsidRDefault="005A41A3" w:rsidP="004B6357">
      <w:pPr>
        <w:pStyle w:val="Proposal"/>
      </w:pPr>
      <w:bookmarkStart w:id="29" w:name="_Toc21387022"/>
      <w:r w:rsidRPr="00221593">
        <w:t xml:space="preserve">Increase the blind decode limit using the same framework as </w:t>
      </w:r>
      <w:r w:rsidR="00C02D40" w:rsidRPr="00221593">
        <w:t xml:space="preserve">the limit for number of non-overlapping CCE, i.e., define </w:t>
      </w:r>
      <w:r w:rsidR="004050FF" w:rsidRPr="00221593">
        <w:t xml:space="preserve">the </w:t>
      </w:r>
      <w:r w:rsidR="00C02D40" w:rsidRPr="00221593">
        <w:t xml:space="preserve">per-span limit for </w:t>
      </w:r>
      <w:r w:rsidR="0019171B" w:rsidRPr="00221593">
        <w:t>the</w:t>
      </w:r>
      <w:r w:rsidR="006201E4" w:rsidRPr="00221593">
        <w:t xml:space="preserve"> maximum</w:t>
      </w:r>
      <w:r w:rsidR="0019171B" w:rsidRPr="00221593">
        <w:t xml:space="preserve"> number of </w:t>
      </w:r>
      <w:proofErr w:type="gramStart"/>
      <w:r w:rsidR="0019171B" w:rsidRPr="00221593">
        <w:t>blind</w:t>
      </w:r>
      <w:proofErr w:type="gramEnd"/>
      <w:r w:rsidR="0019171B" w:rsidRPr="00221593">
        <w:t xml:space="preserve"> decodes</w:t>
      </w:r>
      <w:r w:rsidR="0019171B" w:rsidRPr="00944A70">
        <w:t>.</w:t>
      </w:r>
      <w:bookmarkEnd w:id="29"/>
      <w:r w:rsidR="00C02D40" w:rsidRPr="00944A70">
        <w:t xml:space="preserve"> </w:t>
      </w:r>
    </w:p>
    <w:p w14:paraId="3FE09910" w14:textId="77777777" w:rsidR="00697CA3" w:rsidRPr="00944A70" w:rsidRDefault="00697CA3" w:rsidP="00A20B89"/>
    <w:p w14:paraId="7052B7E5" w14:textId="17C9B5BD" w:rsidR="00EA2E6D" w:rsidRDefault="00EA2E6D" w:rsidP="00EA2E6D">
      <w:pPr>
        <w:pStyle w:val="Heading2"/>
      </w:pPr>
      <w:r>
        <w:t>2.3</w:t>
      </w:r>
      <w:r>
        <w:tab/>
      </w:r>
      <w:r w:rsidR="008C3D4A">
        <w:t xml:space="preserve">Overview of </w:t>
      </w:r>
      <w:r w:rsidR="00CC54B4">
        <w:t xml:space="preserve">potential </w:t>
      </w:r>
      <w:r>
        <w:t xml:space="preserve">RRC impact </w:t>
      </w:r>
      <w:r w:rsidR="001D118E">
        <w:t>of features</w:t>
      </w:r>
      <w:r>
        <w:t xml:space="preserve"> </w:t>
      </w:r>
      <w:r w:rsidR="001D118E">
        <w:t>related to</w:t>
      </w:r>
      <w:r>
        <w:t xml:space="preserve"> </w:t>
      </w:r>
      <w:r w:rsidR="001D118E">
        <w:t xml:space="preserve">corresponding </w:t>
      </w:r>
      <w:r>
        <w:t>DCI field</w:t>
      </w:r>
      <w:r w:rsidR="002E6A53">
        <w:t>s</w:t>
      </w:r>
      <w:r>
        <w:t xml:space="preserve"> </w:t>
      </w:r>
    </w:p>
    <w:p w14:paraId="11134C00" w14:textId="50D3EBA6" w:rsidR="00CF7AB3" w:rsidRDefault="00CF7AB3" w:rsidP="004B6357">
      <w:pPr>
        <w:rPr>
          <w:rFonts w:ascii="Arial" w:hAnsi="Arial" w:cs="Arial"/>
          <w:lang w:val="en-GB"/>
        </w:rPr>
      </w:pPr>
      <w:r w:rsidRPr="00CF7AB3">
        <w:rPr>
          <w:rFonts w:ascii="Arial" w:hAnsi="Arial" w:cs="Arial"/>
          <w:lang w:val="en-GB"/>
        </w:rPr>
        <w:t xml:space="preserve">In </w:t>
      </w:r>
      <w:r w:rsidR="00697CA3">
        <w:rPr>
          <w:rFonts w:ascii="Arial" w:hAnsi="Arial" w:cs="Arial"/>
          <w:lang w:val="en-GB"/>
        </w:rPr>
        <w:t>this section</w:t>
      </w:r>
      <w:r>
        <w:rPr>
          <w:rFonts w:ascii="Arial" w:hAnsi="Arial" w:cs="Arial"/>
          <w:lang w:val="en-GB"/>
        </w:rPr>
        <w:t>,</w:t>
      </w:r>
      <w:r w:rsidRPr="00CF7AB3">
        <w:rPr>
          <w:rFonts w:ascii="Arial" w:hAnsi="Arial" w:cs="Arial"/>
          <w:lang w:val="en-GB"/>
        </w:rPr>
        <w:t xml:space="preserve"> we provide an overview of potential RRC impact of </w:t>
      </w:r>
      <w:r>
        <w:rPr>
          <w:rFonts w:ascii="Arial" w:hAnsi="Arial" w:cs="Arial"/>
          <w:lang w:val="en-GB"/>
        </w:rPr>
        <w:t xml:space="preserve">the new </w:t>
      </w:r>
      <w:r w:rsidRPr="00CF7AB3">
        <w:rPr>
          <w:rFonts w:ascii="Arial" w:hAnsi="Arial" w:cs="Arial"/>
          <w:lang w:val="en-GB"/>
        </w:rPr>
        <w:t>features</w:t>
      </w:r>
      <w:r>
        <w:rPr>
          <w:rFonts w:ascii="Arial" w:hAnsi="Arial" w:cs="Arial"/>
          <w:lang w:val="en-GB"/>
        </w:rPr>
        <w:t xml:space="preserve"> introduced </w:t>
      </w:r>
      <w:r w:rsidR="00697CA3">
        <w:rPr>
          <w:rFonts w:ascii="Arial" w:hAnsi="Arial" w:cs="Arial"/>
          <w:lang w:val="en-GB"/>
        </w:rPr>
        <w:t>in</w:t>
      </w:r>
      <w:r>
        <w:rPr>
          <w:rFonts w:ascii="Arial" w:hAnsi="Arial" w:cs="Arial"/>
          <w:lang w:val="en-GB"/>
        </w:rPr>
        <w:t xml:space="preserve"> </w:t>
      </w:r>
      <w:r w:rsidR="00697CA3">
        <w:rPr>
          <w:rFonts w:ascii="Arial" w:hAnsi="Arial" w:cs="Arial"/>
          <w:lang w:val="en-GB"/>
        </w:rPr>
        <w:t xml:space="preserve">Rel-16 </w:t>
      </w:r>
      <w:r>
        <w:rPr>
          <w:rFonts w:ascii="Arial" w:hAnsi="Arial" w:cs="Arial"/>
          <w:lang w:val="en-GB"/>
        </w:rPr>
        <w:t>URLLC. We present them in</w:t>
      </w:r>
      <w:r w:rsidRPr="00CF7AB3">
        <w:rPr>
          <w:rFonts w:ascii="Arial" w:hAnsi="Arial" w:cs="Arial"/>
          <w:lang w:val="en-GB"/>
        </w:rPr>
        <w:t xml:space="preserve"> relat</w:t>
      </w:r>
      <w:r>
        <w:rPr>
          <w:rFonts w:ascii="Arial" w:hAnsi="Arial" w:cs="Arial"/>
          <w:lang w:val="en-GB"/>
        </w:rPr>
        <w:t>ion to their</w:t>
      </w:r>
      <w:r w:rsidRPr="00CF7AB3">
        <w:rPr>
          <w:rFonts w:ascii="Arial" w:hAnsi="Arial" w:cs="Arial"/>
          <w:lang w:val="en-GB"/>
        </w:rPr>
        <w:t xml:space="preserve"> corresponding DCI fields</w:t>
      </w:r>
      <w:r>
        <w:rPr>
          <w:rFonts w:ascii="Arial" w:hAnsi="Arial" w:cs="Arial"/>
          <w:lang w:val="en-GB"/>
        </w:rPr>
        <w:t xml:space="preserve"> </w:t>
      </w:r>
      <w:r w:rsidR="00697CA3">
        <w:rPr>
          <w:rFonts w:ascii="Arial" w:hAnsi="Arial" w:cs="Arial"/>
          <w:lang w:val="en-GB"/>
        </w:rPr>
        <w:t xml:space="preserve">in the table </w:t>
      </w:r>
      <w:r>
        <w:rPr>
          <w:rFonts w:ascii="Arial" w:hAnsi="Arial" w:cs="Arial"/>
          <w:lang w:val="en-GB"/>
        </w:rPr>
        <w:t>below</w:t>
      </w:r>
      <w:r w:rsidR="00697CA3">
        <w:rPr>
          <w:rFonts w:ascii="Arial" w:hAnsi="Arial" w:cs="Arial"/>
          <w:lang w:val="en-GB"/>
        </w:rPr>
        <w:t xml:space="preserve"> where t</w:t>
      </w:r>
      <w:r>
        <w:rPr>
          <w:rFonts w:ascii="Arial" w:hAnsi="Arial" w:cs="Arial"/>
          <w:lang w:val="en-GB"/>
        </w:rPr>
        <w:t>he yellow highlighted parts represent potential new RRC parameters to be considered.</w:t>
      </w:r>
    </w:p>
    <w:p w14:paraId="478C66DB" w14:textId="56082228" w:rsidR="00EA2E6D" w:rsidRPr="00CF7AB3" w:rsidRDefault="00CF7AB3" w:rsidP="004B6357">
      <w:pPr>
        <w:rPr>
          <w:rFonts w:ascii="Arial" w:hAnsi="Arial" w:cs="Arial"/>
          <w:lang w:val="en-GB"/>
        </w:rPr>
      </w:pPr>
      <w:r>
        <w:rPr>
          <w:rFonts w:ascii="Arial" w:hAnsi="Arial" w:cs="Arial"/>
          <w:lang w:val="en-GB"/>
        </w:rPr>
        <w:t xml:space="preserve"> </w:t>
      </w:r>
    </w:p>
    <w:p w14:paraId="2A788FC9" w14:textId="77777777" w:rsidR="00CF7AB3" w:rsidRPr="001D118E" w:rsidRDefault="00CF7AB3" w:rsidP="004B6357">
      <w:pPr>
        <w:rPr>
          <w:lang w:val="en-GB"/>
        </w:rPr>
      </w:pPr>
    </w:p>
    <w:tbl>
      <w:tblPr>
        <w:tblStyle w:val="TableGrid"/>
        <w:tblW w:w="0" w:type="auto"/>
        <w:tblLook w:val="04A0" w:firstRow="1" w:lastRow="0" w:firstColumn="1" w:lastColumn="0" w:noHBand="0" w:noVBand="1"/>
      </w:tblPr>
      <w:tblGrid>
        <w:gridCol w:w="2122"/>
        <w:gridCol w:w="5244"/>
        <w:gridCol w:w="2263"/>
      </w:tblGrid>
      <w:tr w:rsidR="008C3D4A" w:rsidRPr="007A54EF" w14:paraId="310E6D12" w14:textId="77777777" w:rsidTr="00A52E3C">
        <w:tc>
          <w:tcPr>
            <w:tcW w:w="2122" w:type="dxa"/>
          </w:tcPr>
          <w:p w14:paraId="2C95C58B" w14:textId="737B981F" w:rsidR="008C3D4A" w:rsidRPr="00F251D8" w:rsidRDefault="008C3D4A" w:rsidP="004B6357">
            <w:pPr>
              <w:rPr>
                <w:rFonts w:ascii="Arial" w:hAnsi="Arial" w:cs="Arial"/>
                <w:b/>
              </w:rPr>
            </w:pPr>
            <w:r w:rsidRPr="00F251D8">
              <w:rPr>
                <w:rFonts w:ascii="Arial" w:hAnsi="Arial" w:cs="Arial"/>
                <w:b/>
              </w:rPr>
              <w:t>DCI field</w:t>
            </w:r>
          </w:p>
        </w:tc>
        <w:tc>
          <w:tcPr>
            <w:tcW w:w="5244" w:type="dxa"/>
          </w:tcPr>
          <w:p w14:paraId="08C81EAC" w14:textId="30DCCAA5" w:rsidR="008C3D4A" w:rsidRPr="00F251D8" w:rsidRDefault="008C3D4A" w:rsidP="004B6357">
            <w:pPr>
              <w:rPr>
                <w:rFonts w:ascii="Arial" w:hAnsi="Arial" w:cs="Arial"/>
                <w:b/>
              </w:rPr>
            </w:pPr>
            <w:r w:rsidRPr="00F251D8">
              <w:rPr>
                <w:rFonts w:ascii="Arial" w:hAnsi="Arial" w:cs="Arial"/>
                <w:b/>
              </w:rPr>
              <w:t>RRC parameter needed</w:t>
            </w:r>
          </w:p>
        </w:tc>
        <w:tc>
          <w:tcPr>
            <w:tcW w:w="2263" w:type="dxa"/>
          </w:tcPr>
          <w:p w14:paraId="004D504E" w14:textId="293FE1D0" w:rsidR="008C3D4A" w:rsidRPr="003A1408" w:rsidRDefault="00772739" w:rsidP="004B6357">
            <w:pPr>
              <w:rPr>
                <w:rFonts w:ascii="Arial" w:hAnsi="Arial" w:cs="Arial"/>
                <w:b/>
              </w:rPr>
            </w:pPr>
            <w:r w:rsidRPr="003A1408">
              <w:rPr>
                <w:rFonts w:ascii="Arial" w:hAnsi="Arial" w:cs="Arial"/>
                <w:b/>
              </w:rPr>
              <w:t>In which a</w:t>
            </w:r>
            <w:r w:rsidR="008C3D4A" w:rsidRPr="003A1408">
              <w:rPr>
                <w:rFonts w:ascii="Arial" w:hAnsi="Arial" w:cs="Arial"/>
                <w:b/>
              </w:rPr>
              <w:t>genda to discuss</w:t>
            </w:r>
          </w:p>
        </w:tc>
      </w:tr>
      <w:tr w:rsidR="00CC54B4" w14:paraId="2C134DF6" w14:textId="77777777" w:rsidTr="00A52E3C">
        <w:tc>
          <w:tcPr>
            <w:tcW w:w="2122" w:type="dxa"/>
          </w:tcPr>
          <w:p w14:paraId="71728DEA" w14:textId="3152006E" w:rsidR="00CC54B4" w:rsidRPr="0095554F" w:rsidRDefault="00CC54B4" w:rsidP="00CC54B4">
            <w:pPr>
              <w:rPr>
                <w:rFonts w:ascii="Arial" w:hAnsi="Arial" w:cs="Arial"/>
                <w:sz w:val="20"/>
              </w:rPr>
            </w:pPr>
            <w:r w:rsidRPr="0095554F">
              <w:rPr>
                <w:rFonts w:ascii="Arial" w:hAnsi="Arial" w:cs="Arial"/>
                <w:sz w:val="20"/>
              </w:rPr>
              <w:lastRenderedPageBreak/>
              <w:t>Carrier indicator</w:t>
            </w:r>
          </w:p>
        </w:tc>
        <w:tc>
          <w:tcPr>
            <w:tcW w:w="5244" w:type="dxa"/>
          </w:tcPr>
          <w:p w14:paraId="52BB5081" w14:textId="3B5866A3" w:rsidR="00F77516" w:rsidRPr="00C45F10" w:rsidRDefault="00CC54B4" w:rsidP="00CC54B4">
            <w:pPr>
              <w:rPr>
                <w:rFonts w:ascii="Arial" w:eastAsia="Times New Roman" w:hAnsi="Arial" w:cs="Arial"/>
                <w:sz w:val="20"/>
              </w:rPr>
            </w:pPr>
            <w:r w:rsidRPr="003A1408">
              <w:rPr>
                <w:rFonts w:ascii="Arial" w:hAnsi="Arial" w:cs="Arial"/>
                <w:sz w:val="20"/>
              </w:rPr>
              <w:t>[</w:t>
            </w:r>
            <w:r w:rsidRPr="003A1408">
              <w:rPr>
                <w:rFonts w:ascii="Arial" w:hAnsi="Arial" w:cs="Arial"/>
                <w:i/>
                <w:sz w:val="20"/>
              </w:rPr>
              <w:t>CarrierIndicatorSize-ForDCIFormat1_a-andForDCIformat0_b</w:t>
            </w:r>
            <w:r w:rsidRPr="003A1408">
              <w:rPr>
                <w:rFonts w:ascii="Arial" w:hAnsi="Arial" w:cs="Arial"/>
                <w:sz w:val="20"/>
              </w:rPr>
              <w:t>]</w:t>
            </w:r>
            <w:r w:rsidRPr="003A1408">
              <w:rPr>
                <w:rFonts w:ascii="Arial" w:hAnsi="Arial" w:cs="Arial"/>
                <w:sz w:val="20"/>
              </w:rPr>
              <w:br/>
              <w:t>(FFS a, b)</w:t>
            </w:r>
          </w:p>
        </w:tc>
        <w:tc>
          <w:tcPr>
            <w:tcW w:w="2263" w:type="dxa"/>
          </w:tcPr>
          <w:p w14:paraId="770C407F" w14:textId="0DDB9AD2" w:rsidR="00CC54B4" w:rsidRPr="00E75839" w:rsidRDefault="00F77516" w:rsidP="00CC54B4">
            <w:pPr>
              <w:rPr>
                <w:rFonts w:ascii="Arial" w:hAnsi="Arial" w:cs="Arial"/>
                <w:sz w:val="20"/>
              </w:rPr>
            </w:pPr>
            <w:r w:rsidRPr="00E75839">
              <w:rPr>
                <w:rFonts w:ascii="Arial" w:hAnsi="Arial" w:cs="Arial"/>
                <w:sz w:val="20"/>
              </w:rPr>
              <w:t>PDCCH enhancement</w:t>
            </w:r>
          </w:p>
        </w:tc>
      </w:tr>
      <w:tr w:rsidR="00CC54B4" w14:paraId="6496DDA2" w14:textId="77777777" w:rsidTr="00A52E3C">
        <w:tc>
          <w:tcPr>
            <w:tcW w:w="2122" w:type="dxa"/>
          </w:tcPr>
          <w:p w14:paraId="363BEE0D" w14:textId="5B874F9D" w:rsidR="00CC54B4" w:rsidRPr="0095554F" w:rsidRDefault="00CC54B4" w:rsidP="00CC54B4">
            <w:pPr>
              <w:rPr>
                <w:rFonts w:ascii="Arial" w:hAnsi="Arial" w:cs="Arial"/>
                <w:sz w:val="20"/>
              </w:rPr>
            </w:pPr>
            <w:r w:rsidRPr="0095554F">
              <w:rPr>
                <w:rFonts w:ascii="Arial" w:hAnsi="Arial" w:cs="Arial"/>
                <w:sz w:val="20"/>
              </w:rPr>
              <w:t>Frequency-domain resource assignment</w:t>
            </w:r>
          </w:p>
        </w:tc>
        <w:tc>
          <w:tcPr>
            <w:tcW w:w="5244" w:type="dxa"/>
          </w:tcPr>
          <w:p w14:paraId="088C6F21" w14:textId="6DC0C81B" w:rsidR="00F77516" w:rsidRPr="003A1408" w:rsidRDefault="00F77516" w:rsidP="00F77516">
            <w:pPr>
              <w:rPr>
                <w:rFonts w:ascii="Arial" w:hAnsi="Arial" w:cs="Arial"/>
                <w:sz w:val="20"/>
                <w:u w:val="single"/>
              </w:rPr>
            </w:pPr>
            <w:r w:rsidRPr="003A1408">
              <w:rPr>
                <w:rFonts w:ascii="Arial" w:hAnsi="Arial" w:cs="Arial"/>
                <w:sz w:val="20"/>
                <w:u w:val="single"/>
              </w:rPr>
              <w:t>FDRA type 1</w:t>
            </w:r>
          </w:p>
          <w:p w14:paraId="63CC4E28" w14:textId="3873FD8C" w:rsidR="00F77516" w:rsidRPr="003A1408" w:rsidRDefault="00F77516" w:rsidP="00F77516">
            <w:pPr>
              <w:rPr>
                <w:rFonts w:ascii="Arial" w:hAnsi="Arial" w:cs="Arial"/>
                <w:i/>
                <w:sz w:val="20"/>
              </w:rPr>
            </w:pPr>
            <w:r w:rsidRPr="003A1408">
              <w:rPr>
                <w:rFonts w:ascii="Arial" w:hAnsi="Arial" w:cs="Arial"/>
                <w:i/>
                <w:sz w:val="20"/>
              </w:rPr>
              <w:t>ResourceAllocationType1-granularity-ForDCIFormat1_a</w:t>
            </w:r>
          </w:p>
          <w:p w14:paraId="11DDC41F" w14:textId="33568AC9" w:rsidR="00F77516" w:rsidRPr="003A1408" w:rsidRDefault="00A52E3C" w:rsidP="00F77516">
            <w:pPr>
              <w:rPr>
                <w:rFonts w:ascii="Arial" w:hAnsi="Arial" w:cs="Arial"/>
                <w:sz w:val="20"/>
              </w:rPr>
            </w:pPr>
            <w:r w:rsidRPr="003A1408">
              <w:rPr>
                <w:rFonts w:ascii="Arial" w:hAnsi="Arial" w:cs="Arial"/>
                <w:sz w:val="20"/>
              </w:rPr>
              <w:t>and</w:t>
            </w:r>
          </w:p>
          <w:p w14:paraId="34B116CE" w14:textId="77777777" w:rsidR="00F77516" w:rsidRPr="003A1408" w:rsidRDefault="00F77516" w:rsidP="00F77516">
            <w:pPr>
              <w:rPr>
                <w:rFonts w:ascii="Arial" w:eastAsia="Times New Roman" w:hAnsi="Arial" w:cs="Arial"/>
                <w:i/>
                <w:sz w:val="20"/>
              </w:rPr>
            </w:pPr>
            <w:r w:rsidRPr="003A1408">
              <w:rPr>
                <w:rFonts w:ascii="Arial" w:hAnsi="Arial" w:cs="Arial"/>
                <w:i/>
                <w:sz w:val="20"/>
              </w:rPr>
              <w:t>ResourceAllocationType1-granularity-ForDCIFormat0_b</w:t>
            </w:r>
          </w:p>
          <w:p w14:paraId="003F2180" w14:textId="2F5BEA3A" w:rsidR="00CC54B4" w:rsidRPr="003A1408" w:rsidRDefault="00CC54B4" w:rsidP="00CC54B4">
            <w:pPr>
              <w:rPr>
                <w:rFonts w:ascii="Arial" w:hAnsi="Arial" w:cs="Arial"/>
                <w:sz w:val="20"/>
              </w:rPr>
            </w:pPr>
          </w:p>
          <w:p w14:paraId="743587D0" w14:textId="7F6C5303" w:rsidR="00F77516" w:rsidRPr="003A1408" w:rsidRDefault="00F77516" w:rsidP="00CC54B4">
            <w:pPr>
              <w:rPr>
                <w:rFonts w:ascii="Arial" w:hAnsi="Arial" w:cs="Arial"/>
                <w:sz w:val="20"/>
                <w:u w:val="single"/>
              </w:rPr>
            </w:pPr>
            <w:r w:rsidRPr="003A1408">
              <w:rPr>
                <w:rFonts w:ascii="Arial" w:hAnsi="Arial" w:cs="Arial"/>
                <w:sz w:val="20"/>
                <w:u w:val="single"/>
              </w:rPr>
              <w:t>FDRA type 0 (if supported)</w:t>
            </w:r>
          </w:p>
          <w:p w14:paraId="7A13CEE1" w14:textId="75C34F7F" w:rsidR="00F77516" w:rsidRPr="003A1408" w:rsidRDefault="00F77516" w:rsidP="00F77516">
            <w:pPr>
              <w:rPr>
                <w:rFonts w:ascii="Arial" w:hAnsi="Arial" w:cs="Arial"/>
                <w:i/>
                <w:sz w:val="20"/>
                <w:highlight w:val="yellow"/>
              </w:rPr>
            </w:pPr>
            <w:r w:rsidRPr="003A1408">
              <w:rPr>
                <w:rFonts w:ascii="Arial" w:hAnsi="Arial" w:cs="Arial"/>
                <w:i/>
                <w:sz w:val="20"/>
                <w:highlight w:val="yellow"/>
              </w:rPr>
              <w:t>rbg-Size-ForDCIFormat1_a</w:t>
            </w:r>
          </w:p>
          <w:p w14:paraId="0F23D5BD" w14:textId="53E3A6CD" w:rsidR="00F77516" w:rsidRPr="003A1408" w:rsidRDefault="00A52E3C" w:rsidP="00F77516">
            <w:pPr>
              <w:rPr>
                <w:rFonts w:ascii="Arial" w:hAnsi="Arial" w:cs="Arial"/>
                <w:sz w:val="20"/>
              </w:rPr>
            </w:pPr>
            <w:r w:rsidRPr="003A1408">
              <w:rPr>
                <w:rFonts w:ascii="Arial" w:hAnsi="Arial" w:cs="Arial"/>
                <w:sz w:val="20"/>
              </w:rPr>
              <w:t>and</w:t>
            </w:r>
          </w:p>
          <w:p w14:paraId="34283A8C" w14:textId="5EBB011E" w:rsidR="00F77516" w:rsidRPr="00C45F10" w:rsidRDefault="00F77516" w:rsidP="00CC54B4">
            <w:pPr>
              <w:rPr>
                <w:rFonts w:ascii="Arial" w:hAnsi="Arial" w:cs="Arial"/>
                <w:i/>
                <w:sz w:val="20"/>
              </w:rPr>
            </w:pPr>
            <w:r w:rsidRPr="003A1408">
              <w:rPr>
                <w:rFonts w:ascii="Arial" w:hAnsi="Arial" w:cs="Arial"/>
                <w:i/>
                <w:sz w:val="20"/>
                <w:highlight w:val="yellow"/>
              </w:rPr>
              <w:t>rbg-Size-ForDCIFormat0_b</w:t>
            </w:r>
          </w:p>
        </w:tc>
        <w:tc>
          <w:tcPr>
            <w:tcW w:w="2263" w:type="dxa"/>
          </w:tcPr>
          <w:p w14:paraId="065ACDD3" w14:textId="5EFF70D3" w:rsidR="00CC54B4" w:rsidRPr="00E75839" w:rsidRDefault="00F77516" w:rsidP="00CC54B4">
            <w:pPr>
              <w:rPr>
                <w:rFonts w:ascii="Arial" w:hAnsi="Arial" w:cs="Arial"/>
                <w:sz w:val="20"/>
              </w:rPr>
            </w:pPr>
            <w:r w:rsidRPr="00E75839">
              <w:rPr>
                <w:rFonts w:ascii="Arial" w:hAnsi="Arial" w:cs="Arial"/>
                <w:sz w:val="20"/>
              </w:rPr>
              <w:t>PDCCH enhancement</w:t>
            </w:r>
          </w:p>
        </w:tc>
      </w:tr>
      <w:tr w:rsidR="00CC54B4" w14:paraId="5CFA37C8" w14:textId="77777777" w:rsidTr="00A52E3C">
        <w:tc>
          <w:tcPr>
            <w:tcW w:w="2122" w:type="dxa"/>
          </w:tcPr>
          <w:p w14:paraId="0AC182B8" w14:textId="13898071" w:rsidR="00CC54B4" w:rsidRPr="0095554F" w:rsidRDefault="00CC54B4" w:rsidP="00CC54B4">
            <w:pPr>
              <w:rPr>
                <w:rFonts w:ascii="Arial" w:hAnsi="Arial" w:cs="Arial"/>
                <w:sz w:val="20"/>
              </w:rPr>
            </w:pPr>
            <w:r w:rsidRPr="0095554F">
              <w:rPr>
                <w:rFonts w:ascii="Arial" w:hAnsi="Arial" w:cs="Arial"/>
                <w:sz w:val="20"/>
              </w:rPr>
              <w:t>Time-domain resource assignment</w:t>
            </w:r>
          </w:p>
        </w:tc>
        <w:tc>
          <w:tcPr>
            <w:tcW w:w="5244" w:type="dxa"/>
          </w:tcPr>
          <w:p w14:paraId="033E78F9" w14:textId="77777777" w:rsidR="006B688F" w:rsidRPr="003A1408" w:rsidRDefault="00F77516" w:rsidP="00CC54B4">
            <w:pPr>
              <w:rPr>
                <w:rFonts w:ascii="Arial" w:hAnsi="Arial" w:cs="Arial"/>
                <w:i/>
                <w:color w:val="000000"/>
                <w:sz w:val="20"/>
              </w:rPr>
            </w:pPr>
            <w:r w:rsidRPr="003A1408">
              <w:rPr>
                <w:rFonts w:ascii="Arial" w:hAnsi="Arial" w:cs="Arial"/>
                <w:i/>
                <w:color w:val="000000"/>
                <w:sz w:val="20"/>
                <w:highlight w:val="yellow"/>
              </w:rPr>
              <w:t>pusch-TimeDomainAllocationList</w:t>
            </w:r>
            <w:r w:rsidR="006B688F" w:rsidRPr="003A1408">
              <w:rPr>
                <w:rFonts w:ascii="Arial" w:hAnsi="Arial" w:cs="Arial"/>
                <w:i/>
                <w:color w:val="000000"/>
                <w:sz w:val="20"/>
                <w:highlight w:val="yellow"/>
              </w:rPr>
              <w:t>-</w:t>
            </w:r>
            <w:r w:rsidR="006B688F" w:rsidRPr="003A1408">
              <w:rPr>
                <w:rFonts w:ascii="Arial" w:hAnsi="Arial" w:cs="Arial"/>
                <w:i/>
                <w:sz w:val="20"/>
                <w:highlight w:val="yellow"/>
              </w:rPr>
              <w:t>ForDCIFormat0_b</w:t>
            </w:r>
            <w:r w:rsidRPr="003A1408">
              <w:rPr>
                <w:rFonts w:ascii="Arial" w:hAnsi="Arial" w:cs="Arial"/>
                <w:i/>
                <w:color w:val="000000"/>
                <w:sz w:val="20"/>
              </w:rPr>
              <w:t xml:space="preserve"> </w:t>
            </w:r>
          </w:p>
          <w:p w14:paraId="69319374" w14:textId="21F8612F" w:rsidR="006B688F" w:rsidRPr="003A1408" w:rsidRDefault="00A52E3C" w:rsidP="00CC54B4">
            <w:pPr>
              <w:rPr>
                <w:rFonts w:ascii="Arial" w:hAnsi="Arial" w:cs="Arial"/>
                <w:color w:val="000000"/>
                <w:sz w:val="20"/>
              </w:rPr>
            </w:pPr>
            <w:r w:rsidRPr="003A1408">
              <w:rPr>
                <w:rFonts w:ascii="Arial" w:hAnsi="Arial" w:cs="Arial"/>
                <w:color w:val="000000"/>
                <w:sz w:val="20"/>
              </w:rPr>
              <w:t>t</w:t>
            </w:r>
            <w:r w:rsidR="006B688F" w:rsidRPr="003A1408">
              <w:rPr>
                <w:rFonts w:ascii="Arial" w:hAnsi="Arial" w:cs="Arial"/>
                <w:color w:val="000000"/>
                <w:sz w:val="20"/>
              </w:rPr>
              <w:t>o support possibl</w:t>
            </w:r>
            <w:r w:rsidR="00E741E0" w:rsidRPr="003A1408">
              <w:rPr>
                <w:rFonts w:ascii="Arial" w:hAnsi="Arial" w:cs="Arial"/>
                <w:color w:val="000000"/>
                <w:sz w:val="20"/>
              </w:rPr>
              <w:t xml:space="preserve">y </w:t>
            </w:r>
            <w:r w:rsidR="006B688F" w:rsidRPr="003A1408">
              <w:rPr>
                <w:rFonts w:ascii="Arial" w:hAnsi="Arial" w:cs="Arial"/>
                <w:color w:val="000000"/>
                <w:sz w:val="20"/>
              </w:rPr>
              <w:t xml:space="preserve">larger size of TDRA field in the DCI format 0_b and indication of nominal repetition number through </w:t>
            </w:r>
            <w:r w:rsidR="00E741E0" w:rsidRPr="003A1408">
              <w:rPr>
                <w:rFonts w:ascii="Arial" w:hAnsi="Arial" w:cs="Arial"/>
                <w:color w:val="000000"/>
                <w:sz w:val="20"/>
              </w:rPr>
              <w:t xml:space="preserve">the </w:t>
            </w:r>
            <w:r w:rsidR="006B688F" w:rsidRPr="003A1408">
              <w:rPr>
                <w:rFonts w:ascii="Arial" w:hAnsi="Arial" w:cs="Arial"/>
                <w:color w:val="000000"/>
                <w:sz w:val="20"/>
              </w:rPr>
              <w:t>TDRA table</w:t>
            </w:r>
          </w:p>
          <w:p w14:paraId="6B5859DA" w14:textId="251A2AFB" w:rsidR="00BF4A5A" w:rsidRPr="003D6F3E" w:rsidRDefault="00E76BCB" w:rsidP="00A52E3C">
            <w:pPr>
              <w:rPr>
                <w:rFonts w:ascii="Times New Roman" w:hAnsi="Times New Roman" w:cs="Times New Roman"/>
                <w:color w:val="000000"/>
                <w:sz w:val="20"/>
              </w:rPr>
            </w:pPr>
            <w:r w:rsidRPr="003D6F3E">
              <w:rPr>
                <w:rFonts w:ascii="Times New Roman" w:hAnsi="Times New Roman" w:cs="Times New Roman"/>
                <w:color w:val="000000"/>
                <w:sz w:val="20"/>
              </w:rPr>
              <w:t xml:space="preserve">NOTE: there is no need to introduce a separate RRC parameter </w:t>
            </w:r>
            <w:r w:rsidR="003D6F3E" w:rsidRPr="003D6F3E">
              <w:rPr>
                <w:rFonts w:ascii="Times New Roman" w:hAnsi="Times New Roman" w:cs="Times New Roman"/>
                <w:color w:val="000000"/>
                <w:sz w:val="20"/>
              </w:rPr>
              <w:t xml:space="preserve">for </w:t>
            </w:r>
            <w:r w:rsidR="00BF4A5A" w:rsidRPr="003D6F3E">
              <w:rPr>
                <w:rFonts w:ascii="Times New Roman" w:hAnsi="Times New Roman" w:cs="Times New Roman"/>
                <w:color w:val="000000"/>
                <w:sz w:val="20"/>
              </w:rPr>
              <w:t>configur</w:t>
            </w:r>
            <w:r w:rsidR="003D6F3E" w:rsidRPr="003D6F3E">
              <w:rPr>
                <w:rFonts w:ascii="Times New Roman" w:hAnsi="Times New Roman" w:cs="Times New Roman"/>
                <w:color w:val="000000"/>
                <w:sz w:val="20"/>
              </w:rPr>
              <w:t>ing</w:t>
            </w:r>
            <w:r w:rsidR="00BF4A5A" w:rsidRPr="003D6F3E">
              <w:rPr>
                <w:rFonts w:ascii="Times New Roman" w:hAnsi="Times New Roman" w:cs="Times New Roman"/>
                <w:color w:val="000000"/>
                <w:sz w:val="20"/>
              </w:rPr>
              <w:t xml:space="preserve"> a set of possible </w:t>
            </w:r>
            <w:r w:rsidR="00E741E0" w:rsidRPr="003D6F3E">
              <w:rPr>
                <w:rFonts w:ascii="Times New Roman" w:hAnsi="Times New Roman" w:cs="Times New Roman"/>
                <w:color w:val="000000"/>
                <w:sz w:val="20"/>
              </w:rPr>
              <w:t>repetition factors</w:t>
            </w:r>
          </w:p>
          <w:p w14:paraId="3CC091C7" w14:textId="478C45A3" w:rsidR="00A52E3C" w:rsidRPr="006F05EC" w:rsidRDefault="00A52E3C" w:rsidP="00A52E3C">
            <w:pPr>
              <w:rPr>
                <w:rFonts w:ascii="Arial" w:hAnsi="Arial" w:cs="Arial"/>
                <w:color w:val="000000"/>
                <w:sz w:val="20"/>
              </w:rPr>
            </w:pPr>
          </w:p>
        </w:tc>
        <w:tc>
          <w:tcPr>
            <w:tcW w:w="2263" w:type="dxa"/>
          </w:tcPr>
          <w:p w14:paraId="42A55D54" w14:textId="1D29BDB7" w:rsidR="00CC54B4" w:rsidRPr="00E75839" w:rsidRDefault="006B688F" w:rsidP="00CC54B4">
            <w:pPr>
              <w:rPr>
                <w:rFonts w:ascii="Arial" w:hAnsi="Arial" w:cs="Arial"/>
                <w:sz w:val="20"/>
              </w:rPr>
            </w:pPr>
            <w:r w:rsidRPr="00E75839">
              <w:rPr>
                <w:rFonts w:ascii="Arial" w:hAnsi="Arial" w:cs="Arial"/>
                <w:sz w:val="20"/>
              </w:rPr>
              <w:t>PUSCH enhancement</w:t>
            </w:r>
          </w:p>
        </w:tc>
      </w:tr>
      <w:tr w:rsidR="00CC54B4" w14:paraId="23040055" w14:textId="77777777" w:rsidTr="00A52E3C">
        <w:tc>
          <w:tcPr>
            <w:tcW w:w="2122" w:type="dxa"/>
          </w:tcPr>
          <w:p w14:paraId="5378AD7A" w14:textId="6B8D6F87" w:rsidR="00CC54B4" w:rsidRPr="0095554F" w:rsidRDefault="00CC54B4" w:rsidP="00CC54B4">
            <w:pPr>
              <w:rPr>
                <w:rFonts w:ascii="Arial" w:hAnsi="Arial" w:cs="Arial"/>
                <w:sz w:val="20"/>
              </w:rPr>
            </w:pPr>
            <w:r w:rsidRPr="0095554F">
              <w:rPr>
                <w:rFonts w:ascii="Arial" w:hAnsi="Arial" w:cs="Arial"/>
                <w:sz w:val="20"/>
              </w:rPr>
              <w:t>PRB bundling size indicator</w:t>
            </w:r>
          </w:p>
        </w:tc>
        <w:tc>
          <w:tcPr>
            <w:tcW w:w="5244" w:type="dxa"/>
          </w:tcPr>
          <w:p w14:paraId="57A41456" w14:textId="7C1D9134" w:rsidR="00CC54B4" w:rsidRPr="0021726B" w:rsidRDefault="006B688F" w:rsidP="00CC54B4">
            <w:pPr>
              <w:rPr>
                <w:rFonts w:ascii="Arial" w:eastAsia="Times New Roman" w:hAnsi="Arial" w:cs="Arial"/>
                <w:i/>
                <w:sz w:val="20"/>
              </w:rPr>
            </w:pPr>
            <w:r w:rsidRPr="002E6A53">
              <w:rPr>
                <w:rFonts w:ascii="Arial" w:hAnsi="Arial" w:cs="Arial"/>
                <w:i/>
                <w:sz w:val="20"/>
              </w:rPr>
              <w:t>prb-BundlingType-ForDCIFormat1_a</w:t>
            </w:r>
          </w:p>
        </w:tc>
        <w:tc>
          <w:tcPr>
            <w:tcW w:w="2263" w:type="dxa"/>
          </w:tcPr>
          <w:p w14:paraId="4CACFA1D" w14:textId="7CA7E2B3" w:rsidR="00CC54B4" w:rsidRPr="00E75839" w:rsidRDefault="006B688F" w:rsidP="00CC54B4">
            <w:pPr>
              <w:rPr>
                <w:rFonts w:ascii="Arial" w:hAnsi="Arial" w:cs="Arial"/>
                <w:sz w:val="20"/>
              </w:rPr>
            </w:pPr>
            <w:r w:rsidRPr="00E75839">
              <w:rPr>
                <w:rFonts w:ascii="Arial" w:hAnsi="Arial" w:cs="Arial"/>
                <w:sz w:val="20"/>
              </w:rPr>
              <w:t>Already agreed</w:t>
            </w:r>
          </w:p>
        </w:tc>
      </w:tr>
      <w:tr w:rsidR="00CC54B4" w14:paraId="21704EA0" w14:textId="77777777" w:rsidTr="00A52E3C">
        <w:tc>
          <w:tcPr>
            <w:tcW w:w="2122" w:type="dxa"/>
          </w:tcPr>
          <w:p w14:paraId="3D3ECED3" w14:textId="6C851608" w:rsidR="00CC54B4" w:rsidRPr="0095554F" w:rsidRDefault="00CC54B4" w:rsidP="00CC54B4">
            <w:pPr>
              <w:rPr>
                <w:rFonts w:ascii="Arial" w:hAnsi="Arial" w:cs="Arial"/>
                <w:sz w:val="20"/>
              </w:rPr>
            </w:pPr>
            <w:r w:rsidRPr="0095554F">
              <w:rPr>
                <w:rFonts w:ascii="Arial" w:hAnsi="Arial" w:cs="Arial"/>
                <w:sz w:val="20"/>
              </w:rPr>
              <w:t>Rate matching indicator</w:t>
            </w:r>
          </w:p>
        </w:tc>
        <w:tc>
          <w:tcPr>
            <w:tcW w:w="5244" w:type="dxa"/>
          </w:tcPr>
          <w:p w14:paraId="6DD9EC96" w14:textId="31168212" w:rsidR="006B688F" w:rsidRPr="00EB58CD" w:rsidRDefault="006B688F" w:rsidP="006B688F">
            <w:pPr>
              <w:rPr>
                <w:rFonts w:ascii="Arial" w:hAnsi="Arial" w:cs="Arial"/>
                <w:i/>
                <w:sz w:val="20"/>
              </w:rPr>
            </w:pPr>
            <w:r w:rsidRPr="00EB58CD">
              <w:rPr>
                <w:rFonts w:ascii="Arial" w:hAnsi="Arial" w:cs="Arial"/>
                <w:i/>
                <w:sz w:val="20"/>
              </w:rPr>
              <w:t xml:space="preserve">rateMatchPatternGroup1-ForDCIFormat1_a </w:t>
            </w:r>
          </w:p>
          <w:p w14:paraId="4788BE36" w14:textId="3D49BD65" w:rsidR="002E6A53" w:rsidRPr="00EB58CD" w:rsidRDefault="002E6A53" w:rsidP="006B688F">
            <w:pPr>
              <w:rPr>
                <w:rFonts w:ascii="Arial" w:hAnsi="Arial" w:cs="Arial"/>
                <w:sz w:val="20"/>
              </w:rPr>
            </w:pPr>
            <w:r w:rsidRPr="00EB58CD">
              <w:rPr>
                <w:rFonts w:ascii="Arial" w:hAnsi="Arial" w:cs="Arial"/>
                <w:sz w:val="20"/>
              </w:rPr>
              <w:t>and</w:t>
            </w:r>
          </w:p>
          <w:p w14:paraId="2D913D7C" w14:textId="365C6FA5" w:rsidR="00CC54B4" w:rsidRPr="0021726B" w:rsidRDefault="006B688F" w:rsidP="00CC54B4">
            <w:pPr>
              <w:rPr>
                <w:rFonts w:ascii="Arial" w:hAnsi="Arial" w:cs="Arial"/>
                <w:i/>
                <w:sz w:val="20"/>
              </w:rPr>
            </w:pPr>
            <w:r w:rsidRPr="00EB58CD">
              <w:rPr>
                <w:rFonts w:ascii="Arial" w:hAnsi="Arial" w:cs="Arial"/>
                <w:i/>
                <w:sz w:val="20"/>
              </w:rPr>
              <w:t xml:space="preserve">rateMatchPatternGroup2-ForDCIFormat1_a </w:t>
            </w:r>
          </w:p>
        </w:tc>
        <w:tc>
          <w:tcPr>
            <w:tcW w:w="2263" w:type="dxa"/>
          </w:tcPr>
          <w:p w14:paraId="37F086CE" w14:textId="0EBF998B" w:rsidR="00CC54B4" w:rsidRPr="00E75839" w:rsidRDefault="006B688F" w:rsidP="00CC54B4">
            <w:pPr>
              <w:rPr>
                <w:rFonts w:ascii="Arial" w:hAnsi="Arial" w:cs="Arial"/>
                <w:sz w:val="20"/>
              </w:rPr>
            </w:pPr>
            <w:r w:rsidRPr="00E75839">
              <w:rPr>
                <w:rFonts w:ascii="Arial" w:hAnsi="Arial" w:cs="Arial"/>
                <w:sz w:val="20"/>
              </w:rPr>
              <w:t>Already agreed</w:t>
            </w:r>
          </w:p>
        </w:tc>
      </w:tr>
      <w:tr w:rsidR="00CC54B4" w14:paraId="65062A1F" w14:textId="77777777" w:rsidTr="00A52E3C">
        <w:tc>
          <w:tcPr>
            <w:tcW w:w="2122" w:type="dxa"/>
          </w:tcPr>
          <w:p w14:paraId="4C2E2A32" w14:textId="388ACA8B" w:rsidR="00CC54B4" w:rsidRPr="0095554F" w:rsidRDefault="00CC54B4" w:rsidP="00CC54B4">
            <w:pPr>
              <w:rPr>
                <w:rFonts w:ascii="Arial" w:hAnsi="Arial" w:cs="Arial"/>
                <w:sz w:val="20"/>
              </w:rPr>
            </w:pPr>
            <w:r w:rsidRPr="0095554F">
              <w:rPr>
                <w:rFonts w:ascii="Arial" w:hAnsi="Arial" w:cs="Arial"/>
                <w:sz w:val="20"/>
              </w:rPr>
              <w:t>ZP CSI-RS trigger</w:t>
            </w:r>
          </w:p>
        </w:tc>
        <w:tc>
          <w:tcPr>
            <w:tcW w:w="5244" w:type="dxa"/>
          </w:tcPr>
          <w:p w14:paraId="4B5A6158" w14:textId="77777777" w:rsidR="006B688F" w:rsidRPr="00EB58CD" w:rsidRDefault="006B688F" w:rsidP="006B688F">
            <w:pPr>
              <w:rPr>
                <w:rFonts w:ascii="Arial" w:hAnsi="Arial" w:cs="Arial"/>
                <w:i/>
                <w:sz w:val="20"/>
              </w:rPr>
            </w:pPr>
            <w:r w:rsidRPr="00EB58CD">
              <w:rPr>
                <w:rFonts w:ascii="Arial" w:hAnsi="Arial" w:cs="Arial"/>
                <w:i/>
                <w:sz w:val="20"/>
              </w:rPr>
              <w:t>ZP-CSI-RS-ResourceSet-ForDCIFormat1_a</w:t>
            </w:r>
          </w:p>
          <w:p w14:paraId="2215AD90" w14:textId="77777777" w:rsidR="00CC54B4" w:rsidRPr="00EB58CD" w:rsidRDefault="00CC54B4" w:rsidP="00CC54B4">
            <w:pPr>
              <w:rPr>
                <w:rFonts w:ascii="Arial" w:hAnsi="Arial" w:cs="Arial"/>
                <w:i/>
                <w:sz w:val="20"/>
              </w:rPr>
            </w:pPr>
          </w:p>
        </w:tc>
        <w:tc>
          <w:tcPr>
            <w:tcW w:w="2263" w:type="dxa"/>
          </w:tcPr>
          <w:p w14:paraId="34B02848" w14:textId="288550BE" w:rsidR="00CC54B4" w:rsidRPr="00E75839" w:rsidRDefault="006B688F" w:rsidP="00CC54B4">
            <w:pPr>
              <w:rPr>
                <w:rFonts w:ascii="Arial" w:hAnsi="Arial" w:cs="Arial"/>
                <w:sz w:val="20"/>
              </w:rPr>
            </w:pPr>
            <w:r w:rsidRPr="00E75839">
              <w:rPr>
                <w:rFonts w:ascii="Arial" w:hAnsi="Arial" w:cs="Arial"/>
                <w:sz w:val="20"/>
              </w:rPr>
              <w:t>Already agreed</w:t>
            </w:r>
          </w:p>
        </w:tc>
      </w:tr>
      <w:tr w:rsidR="00CC54B4" w14:paraId="37F67446" w14:textId="77777777" w:rsidTr="00A52E3C">
        <w:tc>
          <w:tcPr>
            <w:tcW w:w="2122" w:type="dxa"/>
          </w:tcPr>
          <w:p w14:paraId="5ADD6BCD" w14:textId="04D7641F" w:rsidR="00CC54B4" w:rsidRPr="0095554F" w:rsidRDefault="00CC54B4" w:rsidP="00CC54B4">
            <w:pPr>
              <w:rPr>
                <w:rFonts w:ascii="Arial" w:hAnsi="Arial" w:cs="Arial"/>
                <w:sz w:val="20"/>
              </w:rPr>
            </w:pPr>
            <w:r w:rsidRPr="0095554F">
              <w:rPr>
                <w:rFonts w:ascii="Arial" w:hAnsi="Arial" w:cs="Arial"/>
                <w:sz w:val="20"/>
              </w:rPr>
              <w:t xml:space="preserve">HARQ process number </w:t>
            </w:r>
          </w:p>
        </w:tc>
        <w:tc>
          <w:tcPr>
            <w:tcW w:w="5244" w:type="dxa"/>
          </w:tcPr>
          <w:p w14:paraId="6993EC72" w14:textId="4053B496" w:rsidR="00F77516" w:rsidRPr="00F3216E" w:rsidRDefault="00F77516" w:rsidP="00F77516">
            <w:pPr>
              <w:rPr>
                <w:rFonts w:ascii="Arial" w:hAnsi="Arial" w:cs="Arial"/>
                <w:i/>
                <w:sz w:val="20"/>
              </w:rPr>
            </w:pPr>
            <w:r w:rsidRPr="00F3216E">
              <w:rPr>
                <w:rFonts w:ascii="Arial" w:hAnsi="Arial" w:cs="Arial"/>
                <w:i/>
                <w:sz w:val="20"/>
              </w:rPr>
              <w:t>HARQProcessNumberSize-ForDCIFormat1_a</w:t>
            </w:r>
          </w:p>
          <w:p w14:paraId="0ECF0B86" w14:textId="1805FDA7" w:rsidR="00F77516" w:rsidRPr="00F3216E" w:rsidRDefault="0021726B" w:rsidP="00F77516">
            <w:pPr>
              <w:rPr>
                <w:rFonts w:ascii="Arial" w:eastAsia="Times New Roman" w:hAnsi="Arial" w:cs="Arial"/>
                <w:sz w:val="20"/>
              </w:rPr>
            </w:pPr>
            <w:r>
              <w:rPr>
                <w:rFonts w:ascii="Arial" w:eastAsia="Times New Roman" w:hAnsi="Arial" w:cs="Arial"/>
                <w:sz w:val="20"/>
              </w:rPr>
              <w:t>and</w:t>
            </w:r>
          </w:p>
          <w:p w14:paraId="7B7D6C37" w14:textId="7C10EEF4" w:rsidR="00CC54B4" w:rsidRPr="0021726B" w:rsidRDefault="00F77516" w:rsidP="00CC54B4">
            <w:pPr>
              <w:rPr>
                <w:rFonts w:ascii="Arial" w:eastAsia="Times New Roman" w:hAnsi="Arial" w:cs="Arial"/>
                <w:i/>
                <w:sz w:val="20"/>
              </w:rPr>
            </w:pPr>
            <w:r w:rsidRPr="00F3216E">
              <w:rPr>
                <w:rFonts w:ascii="Arial" w:hAnsi="Arial" w:cs="Arial"/>
                <w:i/>
                <w:sz w:val="20"/>
              </w:rPr>
              <w:t>HARQProcessNumberSize-ForDCIFormat0_b</w:t>
            </w:r>
          </w:p>
        </w:tc>
        <w:tc>
          <w:tcPr>
            <w:tcW w:w="2263" w:type="dxa"/>
          </w:tcPr>
          <w:p w14:paraId="15AD6488" w14:textId="4ED348FA" w:rsidR="00CC54B4" w:rsidRPr="00E75839" w:rsidRDefault="007E1277" w:rsidP="00CC54B4">
            <w:pPr>
              <w:rPr>
                <w:rFonts w:ascii="Arial" w:hAnsi="Arial" w:cs="Arial"/>
                <w:sz w:val="20"/>
              </w:rPr>
            </w:pPr>
            <w:r w:rsidRPr="00E75839">
              <w:rPr>
                <w:rFonts w:ascii="Arial" w:hAnsi="Arial" w:cs="Arial"/>
                <w:sz w:val="20"/>
              </w:rPr>
              <w:t>Already agreed</w:t>
            </w:r>
            <w:r w:rsidRPr="00E75839">
              <w:rPr>
                <w:rFonts w:ascii="Arial" w:hAnsi="Arial" w:cs="Arial"/>
                <w:sz w:val="20"/>
              </w:rPr>
              <w:t xml:space="preserve"> </w:t>
            </w:r>
          </w:p>
        </w:tc>
      </w:tr>
      <w:tr w:rsidR="00CC54B4" w14:paraId="107BF54D" w14:textId="77777777" w:rsidTr="00A52E3C">
        <w:tc>
          <w:tcPr>
            <w:tcW w:w="2122" w:type="dxa"/>
          </w:tcPr>
          <w:p w14:paraId="3632E438" w14:textId="7E7E33CE" w:rsidR="00CC54B4" w:rsidRPr="00F3216E" w:rsidRDefault="00CC54B4" w:rsidP="00CC54B4">
            <w:pPr>
              <w:rPr>
                <w:rFonts w:ascii="Arial" w:hAnsi="Arial" w:cs="Arial"/>
                <w:sz w:val="20"/>
              </w:rPr>
            </w:pPr>
            <w:r w:rsidRPr="00F3216E">
              <w:rPr>
                <w:rFonts w:ascii="Arial" w:hAnsi="Arial" w:cs="Arial"/>
                <w:sz w:val="20"/>
              </w:rPr>
              <w:t>PDSCH-to-HARQ feedback timing indicator</w:t>
            </w:r>
          </w:p>
        </w:tc>
        <w:tc>
          <w:tcPr>
            <w:tcW w:w="5244" w:type="dxa"/>
          </w:tcPr>
          <w:p w14:paraId="5811677C" w14:textId="32BEFFE0" w:rsidR="00DE4FD1" w:rsidRPr="00F3216E" w:rsidRDefault="00DE4FD1" w:rsidP="00DE4FD1">
            <w:pPr>
              <w:rPr>
                <w:rFonts w:ascii="Arial" w:hAnsi="Arial" w:cs="Arial"/>
                <w:i/>
                <w:sz w:val="20"/>
              </w:rPr>
            </w:pPr>
            <w:proofErr w:type="spellStart"/>
            <w:r w:rsidRPr="00F3216E">
              <w:rPr>
                <w:rFonts w:ascii="Arial" w:hAnsi="Arial" w:cs="Arial"/>
                <w:i/>
                <w:sz w:val="20"/>
              </w:rPr>
              <w:t>SubslotConfiguration-ForPUCCH</w:t>
            </w:r>
            <w:proofErr w:type="spellEnd"/>
          </w:p>
          <w:p w14:paraId="4B7D59D3" w14:textId="620AA427" w:rsidR="00DE4FD1" w:rsidRPr="00F3216E" w:rsidRDefault="002E6A53" w:rsidP="00DE4FD1">
            <w:pPr>
              <w:rPr>
                <w:rFonts w:ascii="Arial" w:hAnsi="Arial" w:cs="Arial"/>
                <w:sz w:val="20"/>
              </w:rPr>
            </w:pPr>
            <w:r w:rsidRPr="00F3216E">
              <w:rPr>
                <w:rFonts w:ascii="Arial" w:hAnsi="Arial" w:cs="Arial"/>
                <w:sz w:val="20"/>
              </w:rPr>
              <w:t>t</w:t>
            </w:r>
            <w:r w:rsidR="00DE4FD1" w:rsidRPr="00F3216E">
              <w:rPr>
                <w:rFonts w:ascii="Arial" w:hAnsi="Arial" w:cs="Arial"/>
                <w:sz w:val="20"/>
              </w:rPr>
              <w:t xml:space="preserve">o indicate the </w:t>
            </w:r>
            <w:proofErr w:type="spellStart"/>
            <w:r w:rsidR="00DE4FD1" w:rsidRPr="00F3216E">
              <w:rPr>
                <w:rFonts w:ascii="Arial" w:hAnsi="Arial" w:cs="Arial"/>
                <w:sz w:val="20"/>
              </w:rPr>
              <w:t>subslot</w:t>
            </w:r>
            <w:proofErr w:type="spellEnd"/>
            <w:r w:rsidR="00DE4FD1" w:rsidRPr="00F3216E">
              <w:rPr>
                <w:rFonts w:ascii="Arial" w:hAnsi="Arial" w:cs="Arial"/>
                <w:sz w:val="20"/>
              </w:rPr>
              <w:t xml:space="preserve"> configuration for </w:t>
            </w:r>
            <w:proofErr w:type="spellStart"/>
            <w:r w:rsidR="00DE4FD1" w:rsidRPr="00F3216E">
              <w:rPr>
                <w:rFonts w:ascii="Arial" w:hAnsi="Arial" w:cs="Arial"/>
                <w:sz w:val="20"/>
              </w:rPr>
              <w:t>subslot</w:t>
            </w:r>
            <w:proofErr w:type="spellEnd"/>
            <w:r w:rsidR="00DE4FD1" w:rsidRPr="00F3216E">
              <w:rPr>
                <w:rFonts w:ascii="Arial" w:hAnsi="Arial" w:cs="Arial"/>
                <w:sz w:val="20"/>
              </w:rPr>
              <w:t xml:space="preserve"> based PUCCH feedback </w:t>
            </w:r>
          </w:p>
          <w:p w14:paraId="37AC9BF1" w14:textId="79B154E0" w:rsidR="00DE4FD1" w:rsidRPr="00F3216E" w:rsidRDefault="00DE4FD1" w:rsidP="00DE4FD1">
            <w:pPr>
              <w:rPr>
                <w:rFonts w:ascii="Arial" w:hAnsi="Arial" w:cs="Arial"/>
                <w:sz w:val="20"/>
              </w:rPr>
            </w:pPr>
          </w:p>
          <w:p w14:paraId="56D7E026" w14:textId="1CB87894" w:rsidR="00DE4FD1" w:rsidRPr="002E6A53" w:rsidRDefault="00DE4FD1" w:rsidP="00DE4FD1">
            <w:pPr>
              <w:pStyle w:val="Default"/>
              <w:rPr>
                <w:i/>
                <w:color w:val="auto"/>
                <w:sz w:val="20"/>
                <w:szCs w:val="22"/>
              </w:rPr>
            </w:pPr>
            <w:r w:rsidRPr="002E6A53">
              <w:rPr>
                <w:i/>
                <w:color w:val="auto"/>
                <w:sz w:val="20"/>
                <w:szCs w:val="22"/>
                <w:highlight w:val="yellow"/>
              </w:rPr>
              <w:lastRenderedPageBreak/>
              <w:t>dl-DataToUL-ACK-ForDCIFormat1_a</w:t>
            </w:r>
            <w:r w:rsidRPr="002E6A53">
              <w:rPr>
                <w:i/>
                <w:color w:val="auto"/>
                <w:sz w:val="20"/>
                <w:szCs w:val="22"/>
              </w:rPr>
              <w:t xml:space="preserve"> </w:t>
            </w:r>
          </w:p>
          <w:p w14:paraId="40F57451" w14:textId="2445E6B9" w:rsidR="00DE4FD1" w:rsidRPr="0095554F" w:rsidRDefault="00DE4FD1" w:rsidP="00DE4FD1">
            <w:pPr>
              <w:pStyle w:val="Default"/>
              <w:rPr>
                <w:color w:val="auto"/>
                <w:sz w:val="20"/>
                <w:szCs w:val="22"/>
              </w:rPr>
            </w:pPr>
            <w:r w:rsidRPr="0095554F">
              <w:rPr>
                <w:color w:val="auto"/>
                <w:sz w:val="20"/>
                <w:szCs w:val="22"/>
              </w:rPr>
              <w:t xml:space="preserve">in case the range of K1 is changed or the unit of K1 </w:t>
            </w:r>
            <w:r w:rsidR="002E6A53">
              <w:rPr>
                <w:color w:val="auto"/>
                <w:sz w:val="20"/>
                <w:szCs w:val="22"/>
              </w:rPr>
              <w:t xml:space="preserve">can be </w:t>
            </w:r>
            <w:proofErr w:type="spellStart"/>
            <w:r w:rsidR="002E6A53">
              <w:rPr>
                <w:color w:val="auto"/>
                <w:sz w:val="20"/>
                <w:szCs w:val="22"/>
              </w:rPr>
              <w:t>subslot</w:t>
            </w:r>
            <w:proofErr w:type="spellEnd"/>
            <w:r w:rsidR="002E6A53">
              <w:rPr>
                <w:color w:val="auto"/>
                <w:sz w:val="20"/>
                <w:szCs w:val="22"/>
              </w:rPr>
              <w:t xml:space="preserve"> and </w:t>
            </w:r>
            <w:r w:rsidRPr="0095554F">
              <w:rPr>
                <w:color w:val="auto"/>
                <w:sz w:val="20"/>
                <w:szCs w:val="22"/>
              </w:rPr>
              <w:t xml:space="preserve">is part of the </w:t>
            </w:r>
            <w:r w:rsidRPr="002E6A53">
              <w:rPr>
                <w:i/>
                <w:color w:val="auto"/>
                <w:sz w:val="20"/>
                <w:szCs w:val="22"/>
              </w:rPr>
              <w:t>dl-</w:t>
            </w:r>
            <w:proofErr w:type="spellStart"/>
            <w:r w:rsidRPr="002E6A53">
              <w:rPr>
                <w:i/>
                <w:color w:val="auto"/>
                <w:sz w:val="20"/>
                <w:szCs w:val="22"/>
              </w:rPr>
              <w:t>DataToUL</w:t>
            </w:r>
            <w:proofErr w:type="spellEnd"/>
            <w:r w:rsidRPr="002E6A53">
              <w:rPr>
                <w:i/>
                <w:color w:val="auto"/>
                <w:sz w:val="20"/>
                <w:szCs w:val="22"/>
              </w:rPr>
              <w:t xml:space="preserve">-ACK </w:t>
            </w:r>
          </w:p>
          <w:p w14:paraId="596A1A0D" w14:textId="4CA9C981" w:rsidR="00CC54B4" w:rsidRPr="00F3216E" w:rsidRDefault="00CC54B4" w:rsidP="00CC54B4">
            <w:pPr>
              <w:rPr>
                <w:rFonts w:ascii="Arial" w:hAnsi="Arial" w:cs="Arial"/>
                <w:sz w:val="20"/>
              </w:rPr>
            </w:pPr>
          </w:p>
        </w:tc>
        <w:tc>
          <w:tcPr>
            <w:tcW w:w="2263" w:type="dxa"/>
          </w:tcPr>
          <w:p w14:paraId="5676392A" w14:textId="5131CA56" w:rsidR="00CC54B4" w:rsidRPr="00E75839" w:rsidRDefault="00C6582B" w:rsidP="00CC54B4">
            <w:pPr>
              <w:rPr>
                <w:rFonts w:ascii="Arial" w:hAnsi="Arial" w:cs="Arial"/>
                <w:sz w:val="20"/>
              </w:rPr>
            </w:pPr>
            <w:r w:rsidRPr="00E75839">
              <w:rPr>
                <w:rFonts w:ascii="Arial" w:hAnsi="Arial" w:cs="Arial"/>
                <w:sz w:val="20"/>
              </w:rPr>
              <w:lastRenderedPageBreak/>
              <w:t>UCI enhancement</w:t>
            </w:r>
          </w:p>
        </w:tc>
      </w:tr>
      <w:tr w:rsidR="00CC54B4" w14:paraId="1FA548A7" w14:textId="77777777" w:rsidTr="00A52E3C">
        <w:tc>
          <w:tcPr>
            <w:tcW w:w="2122" w:type="dxa"/>
          </w:tcPr>
          <w:p w14:paraId="532E1930" w14:textId="22E0EBA9" w:rsidR="00CC54B4" w:rsidRPr="0095554F" w:rsidRDefault="00CC54B4" w:rsidP="00CC54B4">
            <w:pPr>
              <w:rPr>
                <w:rFonts w:ascii="Arial" w:hAnsi="Arial" w:cs="Arial"/>
                <w:sz w:val="20"/>
              </w:rPr>
            </w:pPr>
            <w:r w:rsidRPr="0095554F">
              <w:rPr>
                <w:rFonts w:ascii="Arial" w:hAnsi="Arial" w:cs="Arial"/>
                <w:sz w:val="20"/>
              </w:rPr>
              <w:t>Antenna port</w:t>
            </w:r>
          </w:p>
        </w:tc>
        <w:tc>
          <w:tcPr>
            <w:tcW w:w="5244" w:type="dxa"/>
          </w:tcPr>
          <w:p w14:paraId="6060436E" w14:textId="194F7B50" w:rsidR="00C6582B" w:rsidRPr="00F3216E" w:rsidRDefault="00C6582B" w:rsidP="00CC54B4">
            <w:pPr>
              <w:rPr>
                <w:rFonts w:ascii="Arial" w:hAnsi="Arial" w:cs="Arial"/>
                <w:i/>
                <w:sz w:val="20"/>
                <w:highlight w:val="yellow"/>
              </w:rPr>
            </w:pPr>
            <w:proofErr w:type="spellStart"/>
            <w:r w:rsidRPr="00F3216E">
              <w:rPr>
                <w:rFonts w:ascii="Arial" w:hAnsi="Arial" w:cs="Arial"/>
                <w:i/>
                <w:sz w:val="20"/>
                <w:highlight w:val="yellow"/>
              </w:rPr>
              <w:t>dmrs-DownlinkForPDSCH-MappingTypeA</w:t>
            </w:r>
            <w:proofErr w:type="spellEnd"/>
            <w:r w:rsidRPr="00F3216E">
              <w:rPr>
                <w:rFonts w:ascii="Arial" w:hAnsi="Arial" w:cs="Arial"/>
                <w:i/>
                <w:sz w:val="20"/>
                <w:highlight w:val="yellow"/>
              </w:rPr>
              <w:t>- ForDCIFormat1_a</w:t>
            </w:r>
          </w:p>
          <w:p w14:paraId="1049DE5E" w14:textId="7D0B81F5" w:rsidR="00C6582B" w:rsidRPr="00F3216E" w:rsidRDefault="002E6A53" w:rsidP="00CC54B4">
            <w:pPr>
              <w:rPr>
                <w:rFonts w:ascii="Arial" w:hAnsi="Arial" w:cs="Arial"/>
                <w:sz w:val="20"/>
              </w:rPr>
            </w:pPr>
            <w:r w:rsidRPr="00F3216E">
              <w:rPr>
                <w:rFonts w:ascii="Arial" w:hAnsi="Arial" w:cs="Arial"/>
                <w:sz w:val="20"/>
              </w:rPr>
              <w:t>and</w:t>
            </w:r>
          </w:p>
          <w:p w14:paraId="44FA7D9A" w14:textId="193A75A5" w:rsidR="00C6582B" w:rsidRPr="00F3216E" w:rsidRDefault="00C6582B" w:rsidP="00CC54B4">
            <w:pPr>
              <w:rPr>
                <w:rFonts w:ascii="Arial" w:hAnsi="Arial" w:cs="Arial"/>
                <w:i/>
                <w:sz w:val="20"/>
                <w:highlight w:val="yellow"/>
              </w:rPr>
            </w:pPr>
            <w:proofErr w:type="spellStart"/>
            <w:r w:rsidRPr="00F3216E">
              <w:rPr>
                <w:rFonts w:ascii="Arial" w:hAnsi="Arial" w:cs="Arial"/>
                <w:i/>
                <w:sz w:val="20"/>
                <w:highlight w:val="yellow"/>
              </w:rPr>
              <w:t>dmrs-DownlinkForPDSCH-MappingTypeB</w:t>
            </w:r>
            <w:proofErr w:type="spellEnd"/>
            <w:r w:rsidRPr="00F3216E">
              <w:rPr>
                <w:rFonts w:ascii="Arial" w:hAnsi="Arial" w:cs="Arial"/>
                <w:i/>
                <w:sz w:val="20"/>
                <w:highlight w:val="yellow"/>
              </w:rPr>
              <w:t xml:space="preserve">- ForDCIFormat1_a </w:t>
            </w:r>
          </w:p>
          <w:p w14:paraId="2A891CD5" w14:textId="7C9B3A0F" w:rsidR="00C6582B" w:rsidRPr="00F3216E" w:rsidRDefault="002D2BD1" w:rsidP="00CC54B4">
            <w:pPr>
              <w:rPr>
                <w:rFonts w:ascii="Arial" w:hAnsi="Arial" w:cs="Arial"/>
                <w:sz w:val="20"/>
              </w:rPr>
            </w:pPr>
            <w:r>
              <w:rPr>
                <w:rFonts w:ascii="Arial" w:hAnsi="Arial" w:cs="Arial"/>
                <w:sz w:val="20"/>
              </w:rPr>
              <w:t>to configure</w:t>
            </w:r>
            <w:r w:rsidR="00C6582B" w:rsidRPr="00F3216E">
              <w:rPr>
                <w:rFonts w:ascii="Arial" w:hAnsi="Arial" w:cs="Arial"/>
                <w:sz w:val="20"/>
              </w:rPr>
              <w:t xml:space="preserve"> the range of antenna port value</w:t>
            </w:r>
          </w:p>
        </w:tc>
        <w:tc>
          <w:tcPr>
            <w:tcW w:w="2263" w:type="dxa"/>
          </w:tcPr>
          <w:p w14:paraId="6923DB69" w14:textId="5E5D604C" w:rsidR="00C6582B" w:rsidRPr="00672F08" w:rsidRDefault="00A671F0" w:rsidP="00CC54B4">
            <w:pPr>
              <w:rPr>
                <w:rFonts w:ascii="Arial" w:hAnsi="Arial" w:cs="Arial"/>
                <w:sz w:val="20"/>
              </w:rPr>
            </w:pPr>
            <w:r w:rsidRPr="00672F08">
              <w:rPr>
                <w:rFonts w:ascii="Arial" w:hAnsi="Arial" w:cs="Arial"/>
                <w:sz w:val="20"/>
              </w:rPr>
              <w:t xml:space="preserve">This </w:t>
            </w:r>
            <w:r w:rsidR="00A27E02" w:rsidRPr="00672F08">
              <w:rPr>
                <w:rFonts w:ascii="Arial" w:hAnsi="Arial" w:cs="Arial"/>
                <w:sz w:val="20"/>
              </w:rPr>
              <w:t xml:space="preserve">may require </w:t>
            </w:r>
            <w:r w:rsidR="008F377A" w:rsidRPr="006F1ACC">
              <w:rPr>
                <w:rFonts w:ascii="Arial" w:hAnsi="Arial" w:cs="Arial"/>
                <w:sz w:val="20"/>
                <w:u w:val="single"/>
              </w:rPr>
              <w:t>MIMO</w:t>
            </w:r>
            <w:r w:rsidR="008F377A">
              <w:rPr>
                <w:rFonts w:ascii="Arial" w:hAnsi="Arial" w:cs="Arial"/>
                <w:sz w:val="20"/>
              </w:rPr>
              <w:t xml:space="preserve"> </w:t>
            </w:r>
            <w:r w:rsidR="006F1ACC">
              <w:rPr>
                <w:rFonts w:ascii="Arial" w:hAnsi="Arial" w:cs="Arial"/>
                <w:sz w:val="20"/>
              </w:rPr>
              <w:t xml:space="preserve">expertise to </w:t>
            </w:r>
            <w:r w:rsidR="00A27E02" w:rsidRPr="00672F08">
              <w:rPr>
                <w:rFonts w:ascii="Arial" w:hAnsi="Arial" w:cs="Arial"/>
                <w:sz w:val="20"/>
              </w:rPr>
              <w:t>defin</w:t>
            </w:r>
            <w:r w:rsidR="006F1ACC">
              <w:rPr>
                <w:rFonts w:ascii="Arial" w:hAnsi="Arial" w:cs="Arial"/>
                <w:sz w:val="20"/>
              </w:rPr>
              <w:t>e</w:t>
            </w:r>
            <w:r w:rsidR="00A27E02" w:rsidRPr="00672F08">
              <w:rPr>
                <w:rFonts w:ascii="Arial" w:hAnsi="Arial" w:cs="Arial"/>
                <w:sz w:val="20"/>
              </w:rPr>
              <w:t xml:space="preserve"> new antenna port tables for reduced </w:t>
            </w:r>
            <w:r w:rsidR="00672F08" w:rsidRPr="00672F08">
              <w:rPr>
                <w:rFonts w:ascii="Arial" w:hAnsi="Arial" w:cs="Arial"/>
                <w:sz w:val="20"/>
              </w:rPr>
              <w:t>antenna port field size</w:t>
            </w:r>
          </w:p>
        </w:tc>
      </w:tr>
      <w:tr w:rsidR="00CC54B4" w14:paraId="790EFDF9" w14:textId="77777777" w:rsidTr="00A52E3C">
        <w:tc>
          <w:tcPr>
            <w:tcW w:w="2122" w:type="dxa"/>
          </w:tcPr>
          <w:p w14:paraId="591E5101" w14:textId="6BA7D099" w:rsidR="00CC54B4" w:rsidRPr="00F3216E" w:rsidRDefault="00CC54B4" w:rsidP="00CC54B4">
            <w:pPr>
              <w:rPr>
                <w:rFonts w:ascii="Arial" w:hAnsi="Arial" w:cs="Arial"/>
                <w:sz w:val="20"/>
              </w:rPr>
            </w:pPr>
            <w:r w:rsidRPr="00F3216E">
              <w:rPr>
                <w:rFonts w:ascii="Arial" w:hAnsi="Arial" w:cs="Arial"/>
                <w:sz w:val="20"/>
              </w:rPr>
              <w:t>Physical layer configuration set/option indication</w:t>
            </w:r>
            <w:r w:rsidR="00C6582B" w:rsidRPr="00F3216E">
              <w:rPr>
                <w:rFonts w:ascii="Arial" w:hAnsi="Arial" w:cs="Arial"/>
                <w:sz w:val="20"/>
              </w:rPr>
              <w:t xml:space="preserve"> (new proposed field)</w:t>
            </w:r>
          </w:p>
        </w:tc>
        <w:tc>
          <w:tcPr>
            <w:tcW w:w="5244" w:type="dxa"/>
          </w:tcPr>
          <w:p w14:paraId="2889F214" w14:textId="46C195FE" w:rsidR="00CC54B4" w:rsidRDefault="00C6582B" w:rsidP="00CC54B4">
            <w:pPr>
              <w:rPr>
                <w:rFonts w:ascii="Arial" w:hAnsi="Arial" w:cs="Arial"/>
                <w:i/>
                <w:sz w:val="20"/>
              </w:rPr>
            </w:pPr>
            <w:r w:rsidRPr="00F3216E">
              <w:rPr>
                <w:rFonts w:ascii="Arial" w:hAnsi="Arial" w:cs="Arial"/>
                <w:i/>
                <w:sz w:val="20"/>
                <w:highlight w:val="yellow"/>
              </w:rPr>
              <w:t>PHY-</w:t>
            </w:r>
            <w:proofErr w:type="spellStart"/>
            <w:r w:rsidRPr="00F3216E">
              <w:rPr>
                <w:rFonts w:ascii="Arial" w:hAnsi="Arial" w:cs="Arial"/>
                <w:i/>
                <w:sz w:val="20"/>
                <w:highlight w:val="yellow"/>
              </w:rPr>
              <w:t>ConfigurationSet</w:t>
            </w:r>
            <w:proofErr w:type="spellEnd"/>
            <w:r w:rsidR="0085134B" w:rsidRPr="00F3216E">
              <w:rPr>
                <w:rFonts w:ascii="Arial" w:hAnsi="Arial" w:cs="Arial"/>
                <w:i/>
                <w:sz w:val="20"/>
                <w:highlight w:val="yellow"/>
              </w:rPr>
              <w:t>- ForDCIFormat1_a</w:t>
            </w:r>
          </w:p>
          <w:p w14:paraId="0BA40DF7" w14:textId="5B7053E6" w:rsidR="0085134B" w:rsidRPr="0085134B" w:rsidRDefault="0085134B" w:rsidP="00CC54B4">
            <w:pPr>
              <w:rPr>
                <w:rFonts w:ascii="Arial" w:hAnsi="Arial" w:cs="Arial"/>
                <w:sz w:val="20"/>
              </w:rPr>
            </w:pPr>
            <w:r w:rsidRPr="0085134B">
              <w:rPr>
                <w:rFonts w:ascii="Arial" w:hAnsi="Arial" w:cs="Arial"/>
                <w:sz w:val="20"/>
              </w:rPr>
              <w:t>and</w:t>
            </w:r>
          </w:p>
          <w:p w14:paraId="4647794C" w14:textId="6B34C7DD" w:rsidR="0085134B" w:rsidRPr="00F3216E" w:rsidRDefault="0085134B" w:rsidP="00CC54B4">
            <w:pPr>
              <w:rPr>
                <w:rFonts w:ascii="Arial" w:hAnsi="Arial" w:cs="Arial"/>
                <w:i/>
                <w:sz w:val="20"/>
              </w:rPr>
            </w:pPr>
            <w:r w:rsidRPr="00F3216E">
              <w:rPr>
                <w:rFonts w:ascii="Arial" w:hAnsi="Arial" w:cs="Arial"/>
                <w:i/>
                <w:sz w:val="20"/>
                <w:highlight w:val="yellow"/>
              </w:rPr>
              <w:t>PHY-</w:t>
            </w:r>
            <w:proofErr w:type="spellStart"/>
            <w:r w:rsidRPr="00F3216E">
              <w:rPr>
                <w:rFonts w:ascii="Arial" w:hAnsi="Arial" w:cs="Arial"/>
                <w:i/>
                <w:sz w:val="20"/>
                <w:highlight w:val="yellow"/>
              </w:rPr>
              <w:t>ConfigurationSet</w:t>
            </w:r>
            <w:proofErr w:type="spellEnd"/>
            <w:r w:rsidRPr="00F3216E">
              <w:rPr>
                <w:rFonts w:ascii="Arial" w:hAnsi="Arial" w:cs="Arial"/>
                <w:i/>
                <w:sz w:val="20"/>
                <w:highlight w:val="yellow"/>
              </w:rPr>
              <w:t>- ForDCIFormat</w:t>
            </w:r>
            <w:r>
              <w:rPr>
                <w:rFonts w:ascii="Arial" w:hAnsi="Arial" w:cs="Arial"/>
                <w:i/>
                <w:sz w:val="20"/>
                <w:highlight w:val="yellow"/>
              </w:rPr>
              <w:t>0</w:t>
            </w:r>
            <w:r w:rsidRPr="00F3216E">
              <w:rPr>
                <w:rFonts w:ascii="Arial" w:hAnsi="Arial" w:cs="Arial"/>
                <w:i/>
                <w:sz w:val="20"/>
                <w:highlight w:val="yellow"/>
              </w:rPr>
              <w:t>_</w:t>
            </w:r>
            <w:r>
              <w:rPr>
                <w:rFonts w:ascii="Arial" w:hAnsi="Arial" w:cs="Arial"/>
                <w:i/>
                <w:sz w:val="20"/>
              </w:rPr>
              <w:t>b</w:t>
            </w:r>
          </w:p>
          <w:p w14:paraId="7B166DCC" w14:textId="6FD2974F" w:rsidR="00C6582B" w:rsidRPr="00F3216E" w:rsidRDefault="00C6582B" w:rsidP="00CC54B4">
            <w:pPr>
              <w:rPr>
                <w:rFonts w:ascii="Arial" w:hAnsi="Arial" w:cs="Arial"/>
                <w:sz w:val="20"/>
              </w:rPr>
            </w:pPr>
            <w:r w:rsidRPr="00F3216E">
              <w:rPr>
                <w:rFonts w:ascii="Arial" w:hAnsi="Arial" w:cs="Arial"/>
                <w:sz w:val="20"/>
              </w:rPr>
              <w:t xml:space="preserve">a new field for indicating a set of physical layer </w:t>
            </w:r>
            <w:r w:rsidR="00515982">
              <w:rPr>
                <w:rFonts w:ascii="Arial" w:hAnsi="Arial" w:cs="Arial"/>
                <w:sz w:val="20"/>
              </w:rPr>
              <w:t xml:space="preserve">parameter </w:t>
            </w:r>
            <w:r w:rsidRPr="00F3216E">
              <w:rPr>
                <w:rFonts w:ascii="Arial" w:hAnsi="Arial" w:cs="Arial"/>
                <w:sz w:val="20"/>
              </w:rPr>
              <w:t>configurations</w:t>
            </w:r>
            <w:r w:rsidR="00492582">
              <w:rPr>
                <w:rFonts w:ascii="Arial" w:hAnsi="Arial" w:cs="Arial"/>
                <w:sz w:val="20"/>
              </w:rPr>
              <w:t>,</w:t>
            </w:r>
            <w:r w:rsidR="00515982">
              <w:rPr>
                <w:rFonts w:ascii="Arial" w:hAnsi="Arial" w:cs="Arial"/>
                <w:sz w:val="20"/>
              </w:rPr>
              <w:t xml:space="preserve"> with</w:t>
            </w:r>
            <w:r w:rsidR="00492582">
              <w:rPr>
                <w:rFonts w:ascii="Arial" w:hAnsi="Arial" w:cs="Arial"/>
                <w:sz w:val="20"/>
              </w:rPr>
              <w:t xml:space="preserve"> one set for </w:t>
            </w:r>
            <w:proofErr w:type="spellStart"/>
            <w:r w:rsidR="00492582">
              <w:rPr>
                <w:rFonts w:ascii="Arial" w:hAnsi="Arial" w:cs="Arial"/>
                <w:sz w:val="20"/>
              </w:rPr>
              <w:t>eMBB</w:t>
            </w:r>
            <w:proofErr w:type="spellEnd"/>
            <w:r w:rsidR="00492582">
              <w:rPr>
                <w:rFonts w:ascii="Arial" w:hAnsi="Arial" w:cs="Arial"/>
                <w:sz w:val="20"/>
              </w:rPr>
              <w:t xml:space="preserve"> transmission, another set for URLLC transmission.</w:t>
            </w:r>
          </w:p>
        </w:tc>
        <w:tc>
          <w:tcPr>
            <w:tcW w:w="2263" w:type="dxa"/>
          </w:tcPr>
          <w:p w14:paraId="7A74AC37" w14:textId="68FFB875" w:rsidR="00C6582B" w:rsidRPr="0095554F" w:rsidRDefault="00C6582B" w:rsidP="00C6582B">
            <w:pPr>
              <w:rPr>
                <w:rFonts w:ascii="Arial" w:hAnsi="Arial" w:cs="Arial"/>
                <w:sz w:val="20"/>
              </w:rPr>
            </w:pPr>
            <w:r w:rsidRPr="0095554F">
              <w:rPr>
                <w:rFonts w:ascii="Arial" w:hAnsi="Arial" w:cs="Arial"/>
                <w:sz w:val="20"/>
              </w:rPr>
              <w:t>PDCCH enhancement</w:t>
            </w:r>
          </w:p>
          <w:p w14:paraId="267F3488" w14:textId="77777777" w:rsidR="00CC54B4" w:rsidRPr="0095554F" w:rsidRDefault="00CC54B4" w:rsidP="00CC54B4">
            <w:pPr>
              <w:rPr>
                <w:rFonts w:ascii="Arial" w:hAnsi="Arial" w:cs="Arial"/>
                <w:sz w:val="20"/>
              </w:rPr>
            </w:pPr>
          </w:p>
        </w:tc>
      </w:tr>
    </w:tbl>
    <w:p w14:paraId="7F115981" w14:textId="77777777" w:rsidR="001D118E" w:rsidRPr="00722DED" w:rsidRDefault="001D118E" w:rsidP="004B6357"/>
    <w:p w14:paraId="4B3C23F6" w14:textId="77777777" w:rsidR="00C01F33" w:rsidRPr="00CE0424" w:rsidRDefault="00C01F33" w:rsidP="00CE0424">
      <w:pPr>
        <w:pStyle w:val="Heading1"/>
      </w:pPr>
      <w:r w:rsidRPr="00CE0424">
        <w:t>Conclusion</w:t>
      </w:r>
    </w:p>
    <w:p w14:paraId="5D3C7D31" w14:textId="77777777" w:rsidR="008E065E" w:rsidRPr="00263F41" w:rsidRDefault="008E065E" w:rsidP="008E065E">
      <w:pPr>
        <w:pStyle w:val="BodyText"/>
        <w:rPr>
          <w:b/>
        </w:rPr>
      </w:pPr>
      <w:r w:rsidRPr="00263F41">
        <w:t xml:space="preserve">In </w:t>
      </w:r>
      <w:r w:rsidR="007729A2" w:rsidRPr="00263F41">
        <w:t xml:space="preserve">the previous </w:t>
      </w:r>
      <w:r w:rsidRPr="00263F41">
        <w:t>section</w:t>
      </w:r>
      <w:r w:rsidR="007729A2" w:rsidRPr="00263F41">
        <w:t>s</w:t>
      </w:r>
      <w:r w:rsidRPr="00263F41">
        <w:t xml:space="preserve"> we made the following observations:</w:t>
      </w:r>
      <w:r w:rsidR="00C93814" w:rsidRPr="00263F41">
        <w:rPr>
          <w:b/>
        </w:rPr>
        <w:t xml:space="preserve"> </w:t>
      </w:r>
    </w:p>
    <w:p w14:paraId="79DAC736" w14:textId="77777777" w:rsidR="00223D5F" w:rsidRDefault="006F65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21386997" w:history="1">
        <w:r w:rsidR="00223D5F" w:rsidRPr="00693889">
          <w:rPr>
            <w:rStyle w:val="Hyperlink"/>
            <w:rFonts w:cs="Arial"/>
            <w:noProof/>
          </w:rPr>
          <w:t>Observation 1</w:t>
        </w:r>
        <w:r w:rsidR="00223D5F">
          <w:rPr>
            <w:rFonts w:asciiTheme="minorHAnsi" w:hAnsiTheme="minorHAnsi"/>
            <w:b w:val="0"/>
            <w:noProof/>
          </w:rPr>
          <w:tab/>
        </w:r>
        <w:r w:rsidR="00223D5F" w:rsidRPr="00693889">
          <w:rPr>
            <w:rStyle w:val="Hyperlink"/>
            <w:rFonts w:cs="Arial"/>
            <w:noProof/>
          </w:rPr>
          <w:t>Adding extra column in the configured TDRA table does not necessarily affect the TDRA field size in DCI.</w:t>
        </w:r>
      </w:hyperlink>
    </w:p>
    <w:p w14:paraId="59196032" w14:textId="77777777" w:rsidR="00223D5F" w:rsidRDefault="00223D5F">
      <w:pPr>
        <w:pStyle w:val="TableofFigures"/>
        <w:tabs>
          <w:tab w:val="right" w:leader="dot" w:pos="9629"/>
        </w:tabs>
        <w:rPr>
          <w:rFonts w:asciiTheme="minorHAnsi" w:hAnsiTheme="minorHAnsi"/>
          <w:b w:val="0"/>
          <w:noProof/>
        </w:rPr>
      </w:pPr>
      <w:hyperlink w:anchor="_Toc21386998" w:history="1">
        <w:r w:rsidRPr="00693889">
          <w:rPr>
            <w:rStyle w:val="Hyperlink"/>
            <w:rFonts w:cs="Arial"/>
            <w:noProof/>
          </w:rPr>
          <w:t>Observation 2</w:t>
        </w:r>
        <w:r>
          <w:rPr>
            <w:rFonts w:asciiTheme="minorHAnsi" w:hAnsiTheme="minorHAnsi"/>
            <w:b w:val="0"/>
            <w:noProof/>
          </w:rPr>
          <w:tab/>
        </w:r>
        <w:r w:rsidRPr="00693889">
          <w:rPr>
            <w:rStyle w:val="Hyperlink"/>
            <w:rFonts w:cs="Arial"/>
            <w:noProof/>
          </w:rPr>
          <w:t>Using PDCCH symbol as reference for starting symbol for SLIV is applicable only for DL with K</w:t>
        </w:r>
        <w:r w:rsidRPr="00693889">
          <w:rPr>
            <w:rStyle w:val="Hyperlink"/>
            <w:rFonts w:cs="Arial"/>
            <w:noProof/>
            <w:vertAlign w:val="subscript"/>
          </w:rPr>
          <w:t>0</w:t>
        </w:r>
        <w:r w:rsidRPr="00693889">
          <w:rPr>
            <w:rStyle w:val="Hyperlink"/>
            <w:rFonts w:cs="Arial"/>
            <w:noProof/>
          </w:rPr>
          <w:t>=0 and only provide limited benefit for very specific corner case.</w:t>
        </w:r>
      </w:hyperlink>
    </w:p>
    <w:p w14:paraId="3D8C487D" w14:textId="77777777" w:rsidR="00223D5F" w:rsidRDefault="00223D5F">
      <w:pPr>
        <w:pStyle w:val="TableofFigures"/>
        <w:tabs>
          <w:tab w:val="right" w:leader="dot" w:pos="9629"/>
        </w:tabs>
        <w:rPr>
          <w:rFonts w:asciiTheme="minorHAnsi" w:hAnsiTheme="minorHAnsi"/>
          <w:b w:val="0"/>
          <w:noProof/>
        </w:rPr>
      </w:pPr>
      <w:hyperlink w:anchor="_Toc21386999" w:history="1">
        <w:r w:rsidRPr="00693889">
          <w:rPr>
            <w:rStyle w:val="Hyperlink"/>
            <w:rFonts w:cs="Arial"/>
            <w:noProof/>
          </w:rPr>
          <w:t>Observation 3</w:t>
        </w:r>
        <w:r>
          <w:rPr>
            <w:rFonts w:asciiTheme="minorHAnsi" w:hAnsiTheme="minorHAnsi"/>
            <w:b w:val="0"/>
            <w:noProof/>
          </w:rPr>
          <w:tab/>
        </w:r>
        <w:r w:rsidRPr="00693889">
          <w:rPr>
            <w:rStyle w:val="Hyperlink"/>
            <w:rFonts w:cs="Arial"/>
            <w:noProof/>
          </w:rPr>
          <w:t>Configuring HARQ process number field to 0 bit can lead to severe scheduling limitations.</w:t>
        </w:r>
      </w:hyperlink>
    </w:p>
    <w:p w14:paraId="49C5B395" w14:textId="77777777" w:rsidR="00223D5F" w:rsidRDefault="00223D5F">
      <w:pPr>
        <w:pStyle w:val="TableofFigures"/>
        <w:tabs>
          <w:tab w:val="right" w:leader="dot" w:pos="9629"/>
        </w:tabs>
        <w:rPr>
          <w:rFonts w:asciiTheme="minorHAnsi" w:hAnsiTheme="minorHAnsi"/>
          <w:b w:val="0"/>
          <w:noProof/>
        </w:rPr>
      </w:pPr>
      <w:hyperlink w:anchor="_Toc21387000" w:history="1">
        <w:r w:rsidRPr="00693889">
          <w:rPr>
            <w:rStyle w:val="Hyperlink"/>
            <w:rFonts w:cs="Arial"/>
            <w:noProof/>
          </w:rPr>
          <w:t>Observation 4</w:t>
        </w:r>
        <w:r>
          <w:rPr>
            <w:rFonts w:asciiTheme="minorHAnsi" w:hAnsiTheme="minorHAnsi"/>
            <w:b w:val="0"/>
            <w:noProof/>
          </w:rPr>
          <w:tab/>
        </w:r>
        <w:r w:rsidRPr="00693889">
          <w:rPr>
            <w:rStyle w:val="Hyperlink"/>
            <w:rFonts w:cs="Arial"/>
            <w:noProof/>
          </w:rPr>
          <w:t>The Rel-15 behavior for DCI size alignment should be kept as much as possible if no new DCI formats are configured for UE to monitor.</w:t>
        </w:r>
      </w:hyperlink>
    </w:p>
    <w:p w14:paraId="4087429B" w14:textId="77777777" w:rsidR="00223D5F" w:rsidRDefault="00223D5F">
      <w:pPr>
        <w:pStyle w:val="TableofFigures"/>
        <w:tabs>
          <w:tab w:val="right" w:leader="dot" w:pos="9629"/>
        </w:tabs>
        <w:rPr>
          <w:rFonts w:asciiTheme="minorHAnsi" w:hAnsiTheme="minorHAnsi"/>
          <w:b w:val="0"/>
          <w:noProof/>
        </w:rPr>
      </w:pPr>
      <w:hyperlink w:anchor="_Toc21387001" w:history="1">
        <w:r w:rsidRPr="00693889">
          <w:rPr>
            <w:rStyle w:val="Hyperlink"/>
            <w:rFonts w:cs="Arial"/>
            <w:noProof/>
          </w:rPr>
          <w:t>Observation 5</w:t>
        </w:r>
        <w:r>
          <w:rPr>
            <w:rFonts w:asciiTheme="minorHAnsi" w:hAnsiTheme="minorHAnsi"/>
            <w:b w:val="0"/>
            <w:noProof/>
          </w:rPr>
          <w:tab/>
        </w:r>
        <w:r w:rsidRPr="00693889">
          <w:rPr>
            <w:rStyle w:val="Hyperlink"/>
            <w:noProof/>
          </w:rPr>
          <w:t>The per-monitoring span limit on the maximum number of non-overlapping CCE for channel estimation should be an improvement over the existing Rel-15 per-slot limit when taking into account the number of monitoring spans in a slot.</w:t>
        </w:r>
      </w:hyperlink>
    </w:p>
    <w:p w14:paraId="2013083B" w14:textId="77777777" w:rsidR="00223D5F" w:rsidRDefault="00223D5F">
      <w:pPr>
        <w:pStyle w:val="TableofFigures"/>
        <w:tabs>
          <w:tab w:val="right" w:leader="dot" w:pos="9629"/>
        </w:tabs>
        <w:rPr>
          <w:rFonts w:asciiTheme="minorHAnsi" w:hAnsiTheme="minorHAnsi"/>
          <w:b w:val="0"/>
          <w:noProof/>
        </w:rPr>
      </w:pPr>
      <w:hyperlink w:anchor="_Toc21387002" w:history="1">
        <w:r w:rsidRPr="00693889">
          <w:rPr>
            <w:rStyle w:val="Hyperlink"/>
            <w:rFonts w:cs="Arial"/>
            <w:noProof/>
          </w:rPr>
          <w:t>Observation 6</w:t>
        </w:r>
        <w:r>
          <w:rPr>
            <w:rFonts w:asciiTheme="minorHAnsi" w:hAnsiTheme="minorHAnsi"/>
            <w:b w:val="0"/>
            <w:noProof/>
          </w:rPr>
          <w:tab/>
        </w:r>
        <w:r w:rsidRPr="00693889">
          <w:rPr>
            <w:rStyle w:val="Hyperlink"/>
            <w:noProof/>
          </w:rPr>
          <w:t>In Rel-15, UE can already be configured to monitor PDCCH candidates up to the monitoring capability (i.e., blind decode and CCE limits) at the end of one slot and to monitor again all PDCCH candidates at the beginning of the next slot.</w:t>
        </w:r>
      </w:hyperlink>
    </w:p>
    <w:p w14:paraId="43C27343" w14:textId="4133C35E" w:rsidR="006E1C82" w:rsidRDefault="006F6582" w:rsidP="008E065E">
      <w:pPr>
        <w:pStyle w:val="BodyText"/>
        <w:rPr>
          <w:b/>
          <w:bCs/>
        </w:rPr>
      </w:pPr>
      <w:r>
        <w:rPr>
          <w:b/>
          <w:bCs/>
        </w:rPr>
        <w:fldChar w:fldCharType="end"/>
      </w:r>
    </w:p>
    <w:p w14:paraId="15CCBCA4" w14:textId="77777777" w:rsidR="006E1C82" w:rsidRPr="0068282E" w:rsidRDefault="008E065E" w:rsidP="006E1C82">
      <w:pPr>
        <w:pStyle w:val="BodyText"/>
      </w:pPr>
      <w:r w:rsidRPr="0068282E">
        <w:t xml:space="preserve">Based on the discussion in </w:t>
      </w:r>
      <w:r w:rsidR="007729A2" w:rsidRPr="0068282E">
        <w:t xml:space="preserve">the previous </w:t>
      </w:r>
      <w:r w:rsidRPr="0068282E">
        <w:t>section</w:t>
      </w:r>
      <w:r w:rsidR="007729A2" w:rsidRPr="0068282E">
        <w:t>s</w:t>
      </w:r>
      <w:r w:rsidRPr="0068282E">
        <w:t xml:space="preserve"> we propose the following:</w:t>
      </w:r>
    </w:p>
    <w:p w14:paraId="6099281D" w14:textId="77777777" w:rsidR="00223D5F" w:rsidRDefault="006E1C82">
      <w:pPr>
        <w:pStyle w:val="TableofFigures"/>
        <w:tabs>
          <w:tab w:val="right" w:leader="dot" w:pos="9629"/>
        </w:tabs>
        <w:rPr>
          <w:rFonts w:asciiTheme="minorHAnsi" w:hAnsiTheme="minorHAnsi"/>
          <w:b w:val="0"/>
          <w:noProof/>
        </w:rPr>
      </w:pPr>
      <w:r>
        <w:rPr>
          <w:b w:val="0"/>
        </w:rPr>
        <w:fldChar w:fldCharType="begin"/>
      </w:r>
      <w:r>
        <w:rPr>
          <w:b w:val="0"/>
          <w:bCs/>
        </w:rPr>
        <w:instrText xml:space="preserve"> TOC \n \h \z \t "Proposal" \c </w:instrText>
      </w:r>
      <w:r>
        <w:rPr>
          <w:b w:val="0"/>
        </w:rPr>
        <w:fldChar w:fldCharType="separate"/>
      </w:r>
      <w:hyperlink w:anchor="_Toc21387003" w:history="1">
        <w:r w:rsidR="00223D5F" w:rsidRPr="005E56B1">
          <w:rPr>
            <w:rStyle w:val="Hyperlink"/>
            <w:noProof/>
          </w:rPr>
          <w:t>Proposal 1</w:t>
        </w:r>
        <w:r w:rsidR="00223D5F">
          <w:rPr>
            <w:rFonts w:asciiTheme="minorHAnsi" w:hAnsiTheme="minorHAnsi"/>
            <w:b w:val="0"/>
            <w:noProof/>
          </w:rPr>
          <w:tab/>
        </w:r>
        <w:r w:rsidR="00223D5F" w:rsidRPr="005E56B1">
          <w:rPr>
            <w:rStyle w:val="Hyperlink"/>
            <w:noProof/>
          </w:rPr>
          <w:t xml:space="preserve">Introduce new RRC parameters </w:t>
        </w:r>
        <w:r w:rsidR="00223D5F" w:rsidRPr="005E56B1">
          <w:rPr>
            <w:rStyle w:val="Hyperlink"/>
            <w:i/>
            <w:noProof/>
          </w:rPr>
          <w:t xml:space="preserve">ResourceAllocationType1-granularity </w:t>
        </w:r>
        <w:r w:rsidR="00223D5F" w:rsidRPr="005E56B1">
          <w:rPr>
            <w:rStyle w:val="Hyperlink"/>
            <w:noProof/>
          </w:rPr>
          <w:t xml:space="preserve">for new DCI formats with possible values from the set {2,4,8,16} in </w:t>
        </w:r>
        <w:r w:rsidR="00223D5F" w:rsidRPr="005E56B1">
          <w:rPr>
            <w:rStyle w:val="Hyperlink"/>
            <w:i/>
            <w:noProof/>
          </w:rPr>
          <w:t>PDSCH-Config</w:t>
        </w:r>
        <w:r w:rsidR="00223D5F" w:rsidRPr="005E56B1">
          <w:rPr>
            <w:rStyle w:val="Hyperlink"/>
            <w:noProof/>
          </w:rPr>
          <w:t xml:space="preserve">, </w:t>
        </w:r>
        <w:r w:rsidR="00223D5F" w:rsidRPr="005E56B1">
          <w:rPr>
            <w:rStyle w:val="Hyperlink"/>
            <w:i/>
            <w:noProof/>
          </w:rPr>
          <w:t>PUSCH-Config</w:t>
        </w:r>
        <w:r w:rsidR="00223D5F" w:rsidRPr="005E56B1">
          <w:rPr>
            <w:rStyle w:val="Hyperlink"/>
            <w:noProof/>
          </w:rPr>
          <w:t xml:space="preserve">, and </w:t>
        </w:r>
        <w:r w:rsidR="00223D5F" w:rsidRPr="005E56B1">
          <w:rPr>
            <w:rStyle w:val="Hyperlink"/>
            <w:i/>
            <w:noProof/>
          </w:rPr>
          <w:t>ConfiguredGrantConfig</w:t>
        </w:r>
        <w:r w:rsidR="00223D5F" w:rsidRPr="005E56B1">
          <w:rPr>
            <w:rStyle w:val="Hyperlink"/>
            <w:noProof/>
          </w:rPr>
          <w:t xml:space="preserve"> IEs for configuring resource allocation granularities of FDRA type 1. The parameter is applied only when it is present and resource allocation type 1 is configured. If the parameter is not present, </w:t>
        </w:r>
        <w:r w:rsidR="00223D5F" w:rsidRPr="005E56B1">
          <w:rPr>
            <w:rStyle w:val="Hyperlink"/>
            <w:rFonts w:cs="Arial"/>
            <w:noProof/>
          </w:rPr>
          <w:t>the default granularity of 1 RB as in Rel-15 is used.</w:t>
        </w:r>
      </w:hyperlink>
    </w:p>
    <w:p w14:paraId="6EA4DAE4" w14:textId="77777777" w:rsidR="00223D5F" w:rsidRDefault="00223D5F">
      <w:pPr>
        <w:pStyle w:val="TableofFigures"/>
        <w:tabs>
          <w:tab w:val="right" w:leader="dot" w:pos="9629"/>
        </w:tabs>
        <w:rPr>
          <w:rFonts w:asciiTheme="minorHAnsi" w:hAnsiTheme="minorHAnsi"/>
          <w:b w:val="0"/>
          <w:noProof/>
        </w:rPr>
      </w:pPr>
      <w:hyperlink w:anchor="_Toc21387004" w:history="1">
        <w:r w:rsidRPr="005E56B1">
          <w:rPr>
            <w:rStyle w:val="Hyperlink"/>
            <w:noProof/>
            <w:lang w:eastAsia="ja-JP"/>
          </w:rPr>
          <w:t>Proposal 2</w:t>
        </w:r>
        <w:r>
          <w:rPr>
            <w:rFonts w:asciiTheme="minorHAnsi" w:hAnsiTheme="minorHAnsi"/>
            <w:b w:val="0"/>
            <w:noProof/>
          </w:rPr>
          <w:tab/>
        </w:r>
        <w:r w:rsidRPr="005E56B1">
          <w:rPr>
            <w:rStyle w:val="Hyperlink"/>
            <w:noProof/>
          </w:rPr>
          <w:t xml:space="preserve">FRDA type 0 with RBG-size configurations as in Rel-15 is supported for the new DCI formats </w:t>
        </w:r>
        <w:r w:rsidRPr="005E56B1">
          <w:rPr>
            <w:rStyle w:val="Hyperlink"/>
            <w:rFonts w:cs="Arial"/>
            <w:noProof/>
          </w:rPr>
          <w:t>for DL and UL scheduling.</w:t>
        </w:r>
      </w:hyperlink>
    </w:p>
    <w:p w14:paraId="456E4E6B" w14:textId="77777777" w:rsidR="00223D5F" w:rsidRDefault="00223D5F">
      <w:pPr>
        <w:pStyle w:val="TableofFigures"/>
        <w:tabs>
          <w:tab w:val="right" w:leader="dot" w:pos="9629"/>
        </w:tabs>
        <w:rPr>
          <w:rFonts w:asciiTheme="minorHAnsi" w:hAnsiTheme="minorHAnsi"/>
          <w:b w:val="0"/>
          <w:noProof/>
        </w:rPr>
      </w:pPr>
      <w:hyperlink w:anchor="_Toc21387005" w:history="1">
        <w:r w:rsidRPr="005E56B1">
          <w:rPr>
            <w:rStyle w:val="Hyperlink"/>
            <w:noProof/>
          </w:rPr>
          <w:t>Proposal 3</w:t>
        </w:r>
        <w:r>
          <w:rPr>
            <w:rFonts w:asciiTheme="minorHAnsi" w:hAnsiTheme="minorHAnsi"/>
            <w:b w:val="0"/>
            <w:noProof/>
          </w:rPr>
          <w:tab/>
        </w:r>
        <w:r w:rsidRPr="005E56B1">
          <w:rPr>
            <w:rStyle w:val="Hyperlink"/>
            <w:noProof/>
          </w:rPr>
          <w:t>A configured TDRA table for Rel-16 new DCI format is extended to include information about repetition factor for PUSCH transmission. One possible option is to extend the table with an extra column for the repetition factor.</w:t>
        </w:r>
      </w:hyperlink>
    </w:p>
    <w:p w14:paraId="33C346CC" w14:textId="77777777" w:rsidR="00223D5F" w:rsidRDefault="00223D5F">
      <w:pPr>
        <w:pStyle w:val="TableofFigures"/>
        <w:tabs>
          <w:tab w:val="right" w:leader="dot" w:pos="9629"/>
        </w:tabs>
        <w:rPr>
          <w:rFonts w:asciiTheme="minorHAnsi" w:hAnsiTheme="minorHAnsi"/>
          <w:b w:val="0"/>
          <w:noProof/>
        </w:rPr>
      </w:pPr>
      <w:hyperlink w:anchor="_Toc21387006" w:history="1">
        <w:r w:rsidRPr="005E56B1">
          <w:rPr>
            <w:rStyle w:val="Hyperlink"/>
            <w:noProof/>
          </w:rPr>
          <w:t>Proposal 4</w:t>
        </w:r>
        <w:r>
          <w:rPr>
            <w:rFonts w:asciiTheme="minorHAnsi" w:hAnsiTheme="minorHAnsi"/>
            <w:b w:val="0"/>
            <w:noProof/>
          </w:rPr>
          <w:tab/>
        </w:r>
        <w:r w:rsidRPr="005E56B1">
          <w:rPr>
            <w:rStyle w:val="Hyperlink"/>
            <w:noProof/>
          </w:rPr>
          <w:t>Change of reference for the starting symbol in SLIV is not supported.</w:t>
        </w:r>
      </w:hyperlink>
    </w:p>
    <w:p w14:paraId="657FD779" w14:textId="77777777" w:rsidR="00223D5F" w:rsidRDefault="00223D5F">
      <w:pPr>
        <w:pStyle w:val="TableofFigures"/>
        <w:tabs>
          <w:tab w:val="right" w:leader="dot" w:pos="9629"/>
        </w:tabs>
        <w:rPr>
          <w:rFonts w:asciiTheme="minorHAnsi" w:hAnsiTheme="minorHAnsi"/>
          <w:b w:val="0"/>
          <w:noProof/>
        </w:rPr>
      </w:pPr>
      <w:hyperlink w:anchor="_Toc21387007" w:history="1">
        <w:r w:rsidRPr="005E56B1">
          <w:rPr>
            <w:rStyle w:val="Hyperlink"/>
            <w:noProof/>
          </w:rPr>
          <w:t>Proposal 5</w:t>
        </w:r>
        <w:r>
          <w:rPr>
            <w:rFonts w:asciiTheme="minorHAnsi" w:hAnsiTheme="minorHAnsi"/>
            <w:b w:val="0"/>
            <w:noProof/>
          </w:rPr>
          <w:tab/>
        </w:r>
        <w:r w:rsidRPr="005E56B1">
          <w:rPr>
            <w:rStyle w:val="Hyperlink"/>
            <w:noProof/>
          </w:rPr>
          <w:t xml:space="preserve">Whether to support 0-bit HARQ process number field in the new DCI formats is decided in connection with support for multiple UL CG/SPS configurations and interaction between HARQ process ID of </w:t>
        </w:r>
        <w:r w:rsidRPr="005E56B1">
          <w:rPr>
            <w:rStyle w:val="Hyperlink"/>
            <w:rFonts w:cs="Arial"/>
            <w:noProof/>
          </w:rPr>
          <w:t>the initial UL CG/ DL SPS transmission and the retransmission</w:t>
        </w:r>
        <w:r w:rsidRPr="005E56B1">
          <w:rPr>
            <w:rStyle w:val="Hyperlink"/>
            <w:noProof/>
          </w:rPr>
          <w:t xml:space="preserve"> of the UL CG/ SPS transmission.</w:t>
        </w:r>
      </w:hyperlink>
    </w:p>
    <w:p w14:paraId="747A3537" w14:textId="77777777" w:rsidR="00223D5F" w:rsidRDefault="00223D5F">
      <w:pPr>
        <w:pStyle w:val="TableofFigures"/>
        <w:tabs>
          <w:tab w:val="right" w:leader="dot" w:pos="9629"/>
        </w:tabs>
        <w:rPr>
          <w:rFonts w:asciiTheme="minorHAnsi" w:hAnsiTheme="minorHAnsi"/>
          <w:b w:val="0"/>
          <w:noProof/>
        </w:rPr>
      </w:pPr>
      <w:hyperlink w:anchor="_Toc21387008" w:history="1">
        <w:r w:rsidRPr="005E56B1">
          <w:rPr>
            <w:rStyle w:val="Hyperlink"/>
            <w:noProof/>
          </w:rPr>
          <w:t>Proposal 6</w:t>
        </w:r>
        <w:r>
          <w:rPr>
            <w:rFonts w:asciiTheme="minorHAnsi" w:hAnsiTheme="minorHAnsi"/>
            <w:b w:val="0"/>
            <w:noProof/>
          </w:rPr>
          <w:tab/>
        </w:r>
        <w:r w:rsidRPr="005E56B1">
          <w:rPr>
            <w:rStyle w:val="Hyperlink"/>
            <w:noProof/>
          </w:rPr>
          <w:t>Introduce a new field with configurable size for physical layer configuration set/option indication in the DCI scheduling URLLC. The field provides an index pointing to one of several configuration sets/options where each set/option can contain information about one or more parameters such as transmission priority, HARQ-ACK codebook, open loop power control parameters, and LBT parameters.</w:t>
        </w:r>
      </w:hyperlink>
    </w:p>
    <w:p w14:paraId="0F586D47" w14:textId="77777777" w:rsidR="00223D5F" w:rsidRDefault="00223D5F">
      <w:pPr>
        <w:pStyle w:val="TableofFigures"/>
        <w:tabs>
          <w:tab w:val="right" w:leader="dot" w:pos="9629"/>
        </w:tabs>
        <w:rPr>
          <w:rFonts w:asciiTheme="minorHAnsi" w:hAnsiTheme="minorHAnsi"/>
          <w:b w:val="0"/>
          <w:noProof/>
        </w:rPr>
      </w:pPr>
      <w:hyperlink w:anchor="_Toc21387009" w:history="1">
        <w:r w:rsidRPr="005E56B1">
          <w:rPr>
            <w:rStyle w:val="Hyperlink"/>
            <w:noProof/>
          </w:rPr>
          <w:t>Proposal 7</w:t>
        </w:r>
        <w:r>
          <w:rPr>
            <w:rFonts w:asciiTheme="minorHAnsi" w:hAnsiTheme="minorHAnsi"/>
            <w:b w:val="0"/>
            <w:noProof/>
          </w:rPr>
          <w:tab/>
        </w:r>
        <w:r w:rsidRPr="005E56B1">
          <w:rPr>
            <w:rStyle w:val="Hyperlink"/>
            <w:noProof/>
          </w:rPr>
          <w:t>Any new configurable fields introduced for the new DCI formats are also included in the existing non-fallback formats.</w:t>
        </w:r>
      </w:hyperlink>
    </w:p>
    <w:p w14:paraId="4E64FEA8" w14:textId="77777777" w:rsidR="00223D5F" w:rsidRDefault="00223D5F">
      <w:pPr>
        <w:pStyle w:val="TableofFigures"/>
        <w:tabs>
          <w:tab w:val="right" w:leader="dot" w:pos="9629"/>
        </w:tabs>
        <w:rPr>
          <w:rFonts w:asciiTheme="minorHAnsi" w:hAnsiTheme="minorHAnsi"/>
          <w:b w:val="0"/>
          <w:noProof/>
        </w:rPr>
      </w:pPr>
      <w:hyperlink w:anchor="_Toc21387010" w:history="1">
        <w:r w:rsidRPr="005E56B1">
          <w:rPr>
            <w:rStyle w:val="Hyperlink"/>
            <w:noProof/>
          </w:rPr>
          <w:t>Proposal 8</w:t>
        </w:r>
        <w:r>
          <w:rPr>
            <w:rFonts w:asciiTheme="minorHAnsi" w:hAnsiTheme="minorHAnsi"/>
            <w:b w:val="0"/>
            <w:noProof/>
          </w:rPr>
          <w:tab/>
        </w:r>
        <w:r w:rsidRPr="005E56B1">
          <w:rPr>
            <w:rStyle w:val="Hyperlink"/>
            <w:noProof/>
          </w:rPr>
          <w:t xml:space="preserve">Priority indication is included in the DL DCI </w:t>
        </w:r>
        <w:r w:rsidRPr="005E56B1">
          <w:rPr>
            <w:rStyle w:val="Hyperlink"/>
            <w:rFonts w:cs="Arial"/>
            <w:noProof/>
          </w:rPr>
          <w:t>scheduling PDSCH or activating DL SPS to indicate priority of the scheduled PDSCH / activated SPS as well as priority of the corresponding HARQ-ACK associated with the PDSCH / SPS.</w:t>
        </w:r>
      </w:hyperlink>
    </w:p>
    <w:p w14:paraId="138A3FE9" w14:textId="77777777" w:rsidR="00223D5F" w:rsidRDefault="00223D5F">
      <w:pPr>
        <w:pStyle w:val="TableofFigures"/>
        <w:tabs>
          <w:tab w:val="right" w:leader="dot" w:pos="9629"/>
        </w:tabs>
        <w:rPr>
          <w:rFonts w:asciiTheme="minorHAnsi" w:hAnsiTheme="minorHAnsi"/>
          <w:b w:val="0"/>
          <w:noProof/>
        </w:rPr>
      </w:pPr>
      <w:hyperlink w:anchor="_Toc21387011" w:history="1">
        <w:r w:rsidRPr="005E56B1">
          <w:rPr>
            <w:rStyle w:val="Hyperlink"/>
            <w:noProof/>
          </w:rPr>
          <w:t>Proposal 9</w:t>
        </w:r>
        <w:r>
          <w:rPr>
            <w:rFonts w:asciiTheme="minorHAnsi" w:hAnsiTheme="minorHAnsi"/>
            <w:b w:val="0"/>
            <w:noProof/>
          </w:rPr>
          <w:tab/>
        </w:r>
        <w:r w:rsidRPr="005E56B1">
          <w:rPr>
            <w:rStyle w:val="Hyperlink"/>
            <w:noProof/>
          </w:rPr>
          <w:t xml:space="preserve">Priority indication is included in the UL DCI </w:t>
        </w:r>
        <w:r w:rsidRPr="005E56B1">
          <w:rPr>
            <w:rStyle w:val="Hyperlink"/>
            <w:rFonts w:cs="Arial"/>
            <w:noProof/>
          </w:rPr>
          <w:t>scheduling PUSCH or activating CG UL type 2 to indicate priority of the scheduled / activated UL resources to which appropriate data can be mapped according to the LCH priority.</w:t>
        </w:r>
      </w:hyperlink>
    </w:p>
    <w:p w14:paraId="39C28F0F" w14:textId="77777777" w:rsidR="00223D5F" w:rsidRDefault="00223D5F">
      <w:pPr>
        <w:pStyle w:val="TableofFigures"/>
        <w:tabs>
          <w:tab w:val="right" w:leader="dot" w:pos="9629"/>
        </w:tabs>
        <w:rPr>
          <w:rFonts w:asciiTheme="minorHAnsi" w:hAnsiTheme="minorHAnsi"/>
          <w:b w:val="0"/>
          <w:noProof/>
        </w:rPr>
      </w:pPr>
      <w:hyperlink w:anchor="_Toc21387012" w:history="1">
        <w:r w:rsidRPr="005E56B1">
          <w:rPr>
            <w:rStyle w:val="Hyperlink"/>
            <w:noProof/>
          </w:rPr>
          <w:t>Proposal 10</w:t>
        </w:r>
        <w:r>
          <w:rPr>
            <w:rFonts w:asciiTheme="minorHAnsi" w:hAnsiTheme="minorHAnsi"/>
            <w:b w:val="0"/>
            <w:noProof/>
          </w:rPr>
          <w:tab/>
        </w:r>
        <w:r w:rsidRPr="005E56B1">
          <w:rPr>
            <w:rStyle w:val="Hyperlink"/>
            <w:noProof/>
          </w:rPr>
          <w:t xml:space="preserve">Introduce a new </w:t>
        </w:r>
        <w:r w:rsidRPr="005E56B1">
          <w:rPr>
            <w:rStyle w:val="Hyperlink"/>
            <w:rFonts w:cs="Arial"/>
            <w:noProof/>
          </w:rPr>
          <w:t>improved limit for the DCI size budget for UE, e.g., “4+1 as part of the Rel-16 UE features with capability signaling.</w:t>
        </w:r>
      </w:hyperlink>
    </w:p>
    <w:p w14:paraId="77F6FBE0" w14:textId="77777777" w:rsidR="00223D5F" w:rsidRDefault="00223D5F">
      <w:pPr>
        <w:pStyle w:val="TableofFigures"/>
        <w:tabs>
          <w:tab w:val="right" w:leader="dot" w:pos="9629"/>
        </w:tabs>
        <w:rPr>
          <w:rFonts w:asciiTheme="minorHAnsi" w:hAnsiTheme="minorHAnsi"/>
          <w:b w:val="0"/>
          <w:noProof/>
        </w:rPr>
      </w:pPr>
      <w:hyperlink w:anchor="_Toc21387013" w:history="1">
        <w:r w:rsidRPr="005E56B1">
          <w:rPr>
            <w:rStyle w:val="Hyperlink"/>
            <w:noProof/>
          </w:rPr>
          <w:t>Proposal 11</w:t>
        </w:r>
        <w:r>
          <w:rPr>
            <w:rFonts w:asciiTheme="minorHAnsi" w:hAnsiTheme="minorHAnsi"/>
            <w:b w:val="0"/>
            <w:noProof/>
          </w:rPr>
          <w:tab/>
        </w:r>
        <w:r w:rsidRPr="005E56B1">
          <w:rPr>
            <w:rStyle w:val="Hyperlink"/>
            <w:noProof/>
          </w:rPr>
          <w:t>Introduce an extension of Rel-15 DCI size alignment procedure to support new DCI formats and improved DCI-size budget limit.</w:t>
        </w:r>
      </w:hyperlink>
    </w:p>
    <w:p w14:paraId="5929C0E0" w14:textId="77777777" w:rsidR="00223D5F" w:rsidRDefault="00223D5F">
      <w:pPr>
        <w:pStyle w:val="TableofFigures"/>
        <w:tabs>
          <w:tab w:val="right" w:leader="dot" w:pos="9629"/>
        </w:tabs>
        <w:rPr>
          <w:rFonts w:asciiTheme="minorHAnsi" w:hAnsiTheme="minorHAnsi"/>
          <w:b w:val="0"/>
          <w:noProof/>
        </w:rPr>
      </w:pPr>
      <w:hyperlink w:anchor="_Toc21387014" w:history="1">
        <w:r w:rsidRPr="005E56B1">
          <w:rPr>
            <w:rStyle w:val="Hyperlink"/>
            <w:noProof/>
          </w:rPr>
          <w:t>Proposal 12</w:t>
        </w:r>
        <w:r>
          <w:rPr>
            <w:rFonts w:asciiTheme="minorHAnsi" w:hAnsiTheme="minorHAnsi"/>
            <w:b w:val="0"/>
            <w:noProof/>
          </w:rPr>
          <w:tab/>
        </w:r>
        <w:r w:rsidRPr="005E56B1">
          <w:rPr>
            <w:rStyle w:val="Hyperlink"/>
            <w:noProof/>
          </w:rPr>
          <w:t>The extended DCI size alignment procedure is applied only if the new DCI formats are configured for UE to monitor. Otherwise, the Rel-15 procedure is applied.</w:t>
        </w:r>
      </w:hyperlink>
    </w:p>
    <w:p w14:paraId="31D93EFF" w14:textId="77777777" w:rsidR="00223D5F" w:rsidRDefault="00223D5F">
      <w:pPr>
        <w:pStyle w:val="TableofFigures"/>
        <w:tabs>
          <w:tab w:val="right" w:leader="dot" w:pos="9629"/>
        </w:tabs>
        <w:rPr>
          <w:rFonts w:asciiTheme="minorHAnsi" w:hAnsiTheme="minorHAnsi"/>
          <w:b w:val="0"/>
          <w:noProof/>
        </w:rPr>
      </w:pPr>
      <w:hyperlink w:anchor="_Toc21387015" w:history="1">
        <w:r w:rsidRPr="005E56B1">
          <w:rPr>
            <w:rStyle w:val="Hyperlink"/>
            <w:noProof/>
          </w:rPr>
          <w:t>Proposal 13</w:t>
        </w:r>
        <w:r>
          <w:rPr>
            <w:rFonts w:asciiTheme="minorHAnsi" w:hAnsiTheme="minorHAnsi"/>
            <w:b w:val="0"/>
            <w:noProof/>
          </w:rPr>
          <w:tab/>
        </w:r>
        <w:r w:rsidRPr="005E56B1">
          <w:rPr>
            <w:rStyle w:val="Hyperlink"/>
            <w:noProof/>
          </w:rPr>
          <w:t>PDCCH monitoring capability is defined according to Option 1</w:t>
        </w:r>
        <w:r w:rsidRPr="005E56B1">
          <w:rPr>
            <w:rStyle w:val="Hyperlink"/>
            <w:rFonts w:cs="Arial"/>
            <w:noProof/>
          </w:rPr>
          <w:t>.</w:t>
        </w:r>
      </w:hyperlink>
    </w:p>
    <w:p w14:paraId="76528C82" w14:textId="77777777" w:rsidR="00223D5F" w:rsidRDefault="00223D5F">
      <w:pPr>
        <w:pStyle w:val="TableofFigures"/>
        <w:tabs>
          <w:tab w:val="right" w:leader="dot" w:pos="9629"/>
        </w:tabs>
        <w:rPr>
          <w:rFonts w:asciiTheme="minorHAnsi" w:hAnsiTheme="minorHAnsi"/>
          <w:b w:val="0"/>
          <w:noProof/>
        </w:rPr>
      </w:pPr>
      <w:hyperlink w:anchor="_Toc21387016" w:history="1">
        <w:r w:rsidRPr="005E56B1">
          <w:rPr>
            <w:rStyle w:val="Hyperlink"/>
            <w:noProof/>
          </w:rPr>
          <w:t>Proposal 14</w:t>
        </w:r>
        <w:r>
          <w:rPr>
            <w:rFonts w:asciiTheme="minorHAnsi" w:hAnsiTheme="minorHAnsi"/>
            <w:b w:val="0"/>
            <w:noProof/>
          </w:rPr>
          <w:tab/>
        </w:r>
        <w:r w:rsidRPr="005E56B1">
          <w:rPr>
            <w:rStyle w:val="Hyperlink"/>
            <w:noProof/>
          </w:rPr>
          <w:t>Introduce a new candidate value (X,Y) = (3,3) to provide an extra intermediate level for the enhanced PDCCH monitoring capability.</w:t>
        </w:r>
      </w:hyperlink>
    </w:p>
    <w:p w14:paraId="57E54931" w14:textId="77777777" w:rsidR="00223D5F" w:rsidRDefault="00223D5F">
      <w:pPr>
        <w:pStyle w:val="TableofFigures"/>
        <w:tabs>
          <w:tab w:val="right" w:leader="dot" w:pos="9629"/>
        </w:tabs>
        <w:rPr>
          <w:rFonts w:asciiTheme="minorHAnsi" w:hAnsiTheme="minorHAnsi"/>
          <w:b w:val="0"/>
          <w:noProof/>
        </w:rPr>
      </w:pPr>
      <w:hyperlink w:anchor="_Toc21387017" w:history="1">
        <w:r w:rsidRPr="005E56B1">
          <w:rPr>
            <w:rStyle w:val="Hyperlink"/>
            <w:noProof/>
          </w:rPr>
          <w:t>Proposal 15</w:t>
        </w:r>
        <w:r>
          <w:rPr>
            <w:rFonts w:asciiTheme="minorHAnsi" w:hAnsiTheme="minorHAnsi"/>
            <w:b w:val="0"/>
            <w:noProof/>
          </w:rPr>
          <w:tab/>
        </w:r>
        <w:r w:rsidRPr="005E56B1">
          <w:rPr>
            <w:rStyle w:val="Hyperlink"/>
            <w:noProof/>
          </w:rPr>
          <w:t>Define the per-CC limit value C on the maximum number of non-overlapping CCEs for channel estimation per PDCCH monitoring span for a combination of SCS and (X,Y) reporting capability as in Table 3.</w:t>
        </w:r>
      </w:hyperlink>
    </w:p>
    <w:p w14:paraId="1235C148" w14:textId="77777777" w:rsidR="00223D5F" w:rsidRDefault="00223D5F">
      <w:pPr>
        <w:pStyle w:val="TableofFigures"/>
        <w:tabs>
          <w:tab w:val="right" w:leader="dot" w:pos="9629"/>
        </w:tabs>
        <w:rPr>
          <w:rFonts w:asciiTheme="minorHAnsi" w:hAnsiTheme="minorHAnsi"/>
          <w:b w:val="0"/>
          <w:noProof/>
        </w:rPr>
      </w:pPr>
      <w:hyperlink w:anchor="_Toc21387018" w:history="1">
        <w:r w:rsidRPr="005E56B1">
          <w:rPr>
            <w:rStyle w:val="Hyperlink"/>
            <w:noProof/>
          </w:rPr>
          <w:t>Proposal 16</w:t>
        </w:r>
        <w:r>
          <w:rPr>
            <w:rFonts w:asciiTheme="minorHAnsi" w:hAnsiTheme="minorHAnsi"/>
            <w:b w:val="0"/>
            <w:noProof/>
          </w:rPr>
          <w:tab/>
        </w:r>
        <w:r w:rsidRPr="005E56B1">
          <w:rPr>
            <w:rStyle w:val="Hyperlink"/>
            <w:noProof/>
          </w:rPr>
          <w:t>If UE reports the support of more than one combination of C(X, Y) for a given SCS, and for any slot j, if multiple combinations of C(X, Y) are valid for the span pattern excluding any empty spans, the maximum value of C of the valid combinations is applied for slot j.</w:t>
        </w:r>
      </w:hyperlink>
    </w:p>
    <w:p w14:paraId="3344B0E3" w14:textId="77777777" w:rsidR="00223D5F" w:rsidRDefault="00223D5F">
      <w:pPr>
        <w:pStyle w:val="TableofFigures"/>
        <w:tabs>
          <w:tab w:val="right" w:leader="dot" w:pos="9629"/>
        </w:tabs>
        <w:rPr>
          <w:rFonts w:asciiTheme="minorHAnsi" w:hAnsiTheme="minorHAnsi"/>
          <w:b w:val="0"/>
          <w:noProof/>
        </w:rPr>
      </w:pPr>
      <w:hyperlink w:anchor="_Toc21387019" w:history="1">
        <w:r w:rsidRPr="005E56B1">
          <w:rPr>
            <w:rStyle w:val="Hyperlink"/>
            <w:noProof/>
          </w:rPr>
          <w:t>Proposal 17</w:t>
        </w:r>
        <w:r>
          <w:rPr>
            <w:rFonts w:asciiTheme="minorHAnsi" w:hAnsiTheme="minorHAnsi"/>
            <w:b w:val="0"/>
            <w:noProof/>
          </w:rPr>
          <w:tab/>
        </w:r>
        <w:r w:rsidRPr="005E56B1">
          <w:rPr>
            <w:rStyle w:val="Hyperlink"/>
            <w:noProof/>
          </w:rPr>
          <w:t>If UE reports the support of more than one combination of C(X, Y) for a given SCS, and for any slot j, if multiple combinations of C(X, Y) are valid for the span pattern, the per-span limit for slot j is given by:</w:t>
        </w:r>
      </w:hyperlink>
    </w:p>
    <w:p w14:paraId="1581E41B" w14:textId="77777777" w:rsidR="00D73722" w:rsidRPr="00EB3A36" w:rsidRDefault="00D73722" w:rsidP="00D73722">
      <w:pPr>
        <w:pStyle w:val="Proposal"/>
        <w:numPr>
          <w:ilvl w:val="0"/>
          <w:numId w:val="0"/>
        </w:numPr>
        <w:ind w:left="1134"/>
        <w:rPr>
          <w:rFonts w:asciiTheme="minorHAnsi" w:hAnsiTheme="minorHAnsi" w:cstheme="minorHAnsi"/>
        </w:rPr>
      </w:pPr>
      <m:oMathPara>
        <m:oMath>
          <m:func>
            <m:funcPr>
              <m:ctrlPr>
                <w:rPr>
                  <w:rFonts w:ascii="Cambria Math" w:hAnsi="Cambria Math" w:cstheme="minorHAnsi"/>
                  <w:i/>
                </w:rPr>
              </m:ctrlPr>
            </m:funcPr>
            <m:fName>
              <m:r>
                <m:rPr>
                  <m:sty m:val="b"/>
                </m:rPr>
                <w:rPr>
                  <w:rFonts w:ascii="Cambria Math" w:hAnsi="Cambria Math" w:cstheme="minorHAnsi"/>
                </w:rPr>
                <m:t xml:space="preserve"> max</m:t>
              </m:r>
            </m:fName>
            <m:e>
              <m:d>
                <m:dPr>
                  <m:ctrlPr>
                    <w:rPr>
                      <w:rFonts w:ascii="Cambria Math" w:hAnsi="Cambria Math" w:cstheme="minorHAnsi"/>
                      <w:i/>
                    </w:rPr>
                  </m:ctrlPr>
                </m:dPr>
                <m:e>
                  <m:func>
                    <m:funcPr>
                      <m:ctrlPr>
                        <w:rPr>
                          <w:rFonts w:ascii="Cambria Math" w:hAnsi="Cambria Math" w:cstheme="minorHAnsi"/>
                          <w:i/>
                        </w:rPr>
                      </m:ctrlPr>
                    </m:funcPr>
                    <m:fName>
                      <m:r>
                        <m:rPr>
                          <m:sty m:val="b"/>
                        </m:rPr>
                        <w:rPr>
                          <w:rFonts w:ascii="Cambria Math" w:hAnsi="Cambria Math" w:cstheme="minorHAnsi"/>
                        </w:rPr>
                        <m:t>max</m:t>
                      </m:r>
                    </m:fName>
                    <m:e>
                      <m:d>
                        <m:dPr>
                          <m:begChr m:val="{"/>
                          <m:endChr m:val="}"/>
                          <m:ctrlPr>
                            <w:rPr>
                              <w:rFonts w:ascii="Cambria Math" w:hAnsi="Cambria Math" w:cstheme="minorHAnsi"/>
                              <w:i/>
                            </w:rPr>
                          </m:ctrlPr>
                        </m:dPr>
                        <m:e>
                          <m:r>
                            <m:rPr>
                              <m:sty m:val="b"/>
                            </m:rPr>
                            <w:rPr>
                              <w:rFonts w:ascii="Cambria Math" w:hAnsi="Cambria Math" w:cstheme="minorHAnsi"/>
                            </w:rPr>
                            <m:t>C(X,Y) valid for the span pattern</m:t>
                          </m:r>
                        </m:e>
                      </m:d>
                      <m:r>
                        <m:rPr>
                          <m:sty m:val="bi"/>
                        </m:rPr>
                        <w:rPr>
                          <w:rFonts w:ascii="Cambria Math" w:hAnsi="Cambria Math" w:cstheme="minorHAnsi"/>
                        </w:rPr>
                        <m:t xml:space="preserve">, </m:t>
                      </m:r>
                      <m:d>
                        <m:dPr>
                          <m:begChr m:val="⌊"/>
                          <m:endChr m:val="⌋"/>
                          <m:ctrlPr>
                            <w:rPr>
                              <w:rFonts w:ascii="Cambria Math" w:hAnsi="Cambria Math" w:cstheme="minorHAnsi"/>
                              <w:i/>
                            </w:rPr>
                          </m:ctrlPr>
                        </m:dPr>
                        <m:e>
                          <m:f>
                            <m:fPr>
                              <m:ctrlPr>
                                <w:rPr>
                                  <w:rFonts w:ascii="Cambria Math" w:hAnsi="Cambria Math" w:cstheme="minorHAnsi"/>
                                  <w:i/>
                                </w:rPr>
                              </m:ctrlPr>
                            </m:fPr>
                            <m:num>
                              <m:r>
                                <m:rPr>
                                  <m:sty m:val="b"/>
                                </m:rPr>
                                <w:rPr>
                                  <w:rFonts w:ascii="Cambria Math" w:hAnsi="Cambria Math" w:cstheme="minorHAnsi"/>
                                </w:rPr>
                                <m:t xml:space="preserve">the per-slot limit </m:t>
                              </m:r>
                            </m:num>
                            <m:den>
                              <m:r>
                                <m:rPr>
                                  <m:sty m:val="b"/>
                                </m:rPr>
                                <w:rPr>
                                  <w:rFonts w:ascii="Cambria Math" w:hAnsi="Cambria Math" w:cstheme="minorHAnsi"/>
                                </w:rPr>
                                <m:t>#non-empty spans in a slot j</m:t>
                              </m:r>
                            </m:den>
                          </m:f>
                        </m:e>
                      </m:d>
                    </m:e>
                  </m:func>
                </m:e>
              </m:d>
            </m:e>
          </m:func>
        </m:oMath>
      </m:oMathPara>
    </w:p>
    <w:p w14:paraId="356A6999" w14:textId="77777777" w:rsidR="00223D5F" w:rsidRDefault="00223D5F">
      <w:pPr>
        <w:pStyle w:val="TableofFigures"/>
        <w:tabs>
          <w:tab w:val="right" w:leader="dot" w:pos="9629"/>
        </w:tabs>
        <w:rPr>
          <w:rFonts w:asciiTheme="minorHAnsi" w:hAnsiTheme="minorHAnsi"/>
          <w:b w:val="0"/>
          <w:noProof/>
        </w:rPr>
      </w:pPr>
      <w:hyperlink w:anchor="_Toc21387021" w:history="1">
        <w:r w:rsidRPr="005E56B1">
          <w:rPr>
            <w:rStyle w:val="Hyperlink"/>
            <w:noProof/>
          </w:rPr>
          <w:t>Proposal 18</w:t>
        </w:r>
        <w:r>
          <w:rPr>
            <w:rFonts w:asciiTheme="minorHAnsi" w:hAnsiTheme="minorHAnsi"/>
            <w:b w:val="0"/>
            <w:noProof/>
          </w:rPr>
          <w:tab/>
        </w:r>
        <w:r w:rsidRPr="005E56B1">
          <w:rPr>
            <w:rStyle w:val="Hyperlink"/>
            <w:noProof/>
          </w:rPr>
          <w:t>If the number of non-overlapping CCE for channel estimation of the configured PDCCH candidates to monitor in some monitoring span j exceeds the CCE limit per monitoring span of the span j, UE can skip monitoring some PDCCH candidates in the search space ets with highest search space set indices in the span j until the number of non-overlapping CCE of remaining PDCCH candidates to monitor in the monitoring span j does not exceed the CCE limit per monitoring span for span j.</w:t>
        </w:r>
      </w:hyperlink>
    </w:p>
    <w:p w14:paraId="4E61DD23" w14:textId="77777777" w:rsidR="00223D5F" w:rsidRDefault="00223D5F">
      <w:pPr>
        <w:pStyle w:val="TableofFigures"/>
        <w:tabs>
          <w:tab w:val="right" w:leader="dot" w:pos="9629"/>
        </w:tabs>
        <w:rPr>
          <w:rFonts w:asciiTheme="minorHAnsi" w:hAnsiTheme="minorHAnsi"/>
          <w:b w:val="0"/>
          <w:noProof/>
        </w:rPr>
      </w:pPr>
      <w:hyperlink w:anchor="_Toc21387022" w:history="1">
        <w:r w:rsidRPr="005E56B1">
          <w:rPr>
            <w:rStyle w:val="Hyperlink"/>
            <w:noProof/>
          </w:rPr>
          <w:t>Proposal 19</w:t>
        </w:r>
        <w:r>
          <w:rPr>
            <w:rFonts w:asciiTheme="minorHAnsi" w:hAnsiTheme="minorHAnsi"/>
            <w:b w:val="0"/>
            <w:noProof/>
          </w:rPr>
          <w:tab/>
        </w:r>
        <w:r w:rsidRPr="005E56B1">
          <w:rPr>
            <w:rStyle w:val="Hyperlink"/>
            <w:noProof/>
          </w:rPr>
          <w:t>Increase the blind decode limit using the same framework as the limit for number of non-overlapping CCE, i.e., define the per-span limit for the maximum number of blind decodes.</w:t>
        </w:r>
      </w:hyperlink>
    </w:p>
    <w:p w14:paraId="45E31BCB" w14:textId="425561E3" w:rsidR="00AB0BC8" w:rsidRPr="00CE0424" w:rsidRDefault="006E1C82" w:rsidP="00A20B89">
      <w:r>
        <w:fldChar w:fldCharType="end"/>
      </w:r>
      <w:r w:rsidRPr="00CE0424">
        <w:t xml:space="preserve"> </w:t>
      </w:r>
    </w:p>
    <w:p w14:paraId="15BC6340" w14:textId="77777777" w:rsidR="00F507D1" w:rsidRPr="00CE0424" w:rsidRDefault="00F507D1" w:rsidP="00CE0424">
      <w:pPr>
        <w:pStyle w:val="Heading1"/>
      </w:pPr>
      <w:bookmarkStart w:id="30" w:name="_In-sequence_SDU_delivery"/>
      <w:bookmarkEnd w:id="30"/>
      <w:r w:rsidRPr="00CE0424">
        <w:t>References</w:t>
      </w:r>
    </w:p>
    <w:p w14:paraId="7D00B0B7" w14:textId="77777777" w:rsidR="002F31C6" w:rsidRPr="007A54EF" w:rsidRDefault="002F31C6" w:rsidP="002F31C6">
      <w:pPr>
        <w:pStyle w:val="Reference"/>
        <w:spacing w:after="160"/>
        <w:jc w:val="left"/>
      </w:pPr>
      <w:bookmarkStart w:id="31" w:name="OLE_LINK3"/>
      <w:bookmarkStart w:id="32" w:name="_Ref174151459"/>
      <w:bookmarkStart w:id="33" w:name="_Ref189809556"/>
      <w:r w:rsidRPr="007A54EF">
        <w:t>RP-190726 New WID: Physical Layer Enhancements for NR Ultra-Reliable and Low Latency Communication (URLLC)</w:t>
      </w:r>
      <w:bookmarkEnd w:id="31"/>
      <w:r w:rsidRPr="007A54EF">
        <w:t xml:space="preserve">, Huawei, </w:t>
      </w:r>
      <w:proofErr w:type="spellStart"/>
      <w:r w:rsidRPr="007A54EF">
        <w:t>HiSilicon</w:t>
      </w:r>
      <w:proofErr w:type="spellEnd"/>
      <w:r w:rsidRPr="007A54EF">
        <w:t>.</w:t>
      </w:r>
    </w:p>
    <w:bookmarkEnd w:id="32"/>
    <w:bookmarkEnd w:id="33"/>
    <w:p w14:paraId="5353AEF2" w14:textId="74F4ED4C" w:rsidR="002F31C6" w:rsidRDefault="002F31C6" w:rsidP="002F31C6">
      <w:pPr>
        <w:pStyle w:val="Reference"/>
        <w:spacing w:after="160"/>
        <w:jc w:val="left"/>
      </w:pPr>
      <w:r w:rsidRPr="007D11A1">
        <w:t>3GPP RAN1#9</w:t>
      </w:r>
      <w:r w:rsidR="000406D8">
        <w:t>8</w:t>
      </w:r>
      <w:r w:rsidRPr="007D11A1">
        <w:t>, Chairman’s note.</w:t>
      </w:r>
    </w:p>
    <w:p w14:paraId="73406847" w14:textId="5CA0B1F2" w:rsidR="000406D8" w:rsidRPr="007A54EF" w:rsidRDefault="00F2579B" w:rsidP="002F31C6">
      <w:pPr>
        <w:pStyle w:val="Reference"/>
        <w:spacing w:after="160"/>
        <w:jc w:val="left"/>
      </w:pPr>
      <w:r w:rsidRPr="007A54EF">
        <w:t xml:space="preserve">3GPP RAN1#98, </w:t>
      </w:r>
      <w:r w:rsidR="00D11535" w:rsidRPr="007A54EF">
        <w:t>[98-NR-13] Email discussion/approval on compromised proposals for frequency domain resource assignment for the DCI format scheduling Rel-16 URLLC</w:t>
      </w:r>
    </w:p>
    <w:p w14:paraId="75D5F75D" w14:textId="0F060376" w:rsidR="001B0A18" w:rsidRDefault="001B0A18" w:rsidP="001B0A18">
      <w:pPr>
        <w:pStyle w:val="Reference"/>
        <w:spacing w:after="160"/>
        <w:jc w:val="left"/>
      </w:pPr>
      <w:r w:rsidRPr="007D11A1">
        <w:t>3GPP RAN1#9</w:t>
      </w:r>
      <w:r>
        <w:t>7</w:t>
      </w:r>
      <w:r w:rsidRPr="007D11A1">
        <w:t>, Chairman’s note.</w:t>
      </w:r>
    </w:p>
    <w:p w14:paraId="74BF6D34" w14:textId="0BB9B7A1" w:rsidR="00470F6F" w:rsidRPr="007A54EF" w:rsidRDefault="00470F6F" w:rsidP="001B0A18">
      <w:pPr>
        <w:pStyle w:val="Reference"/>
        <w:spacing w:after="160"/>
        <w:jc w:val="left"/>
      </w:pPr>
      <w:r w:rsidRPr="007A54EF">
        <w:t>R1-1910547 PUSCH Enhancements for NR URLLC, Ericsson</w:t>
      </w:r>
    </w:p>
    <w:p w14:paraId="2731BFE0" w14:textId="5232FD7C" w:rsidR="00101E91" w:rsidRPr="007A54EF" w:rsidRDefault="00101E91" w:rsidP="00D44464">
      <w:pPr>
        <w:pStyle w:val="Reference"/>
        <w:spacing w:after="160"/>
        <w:jc w:val="left"/>
      </w:pPr>
      <w:r w:rsidRPr="007A54EF">
        <w:t>R1-1906109 Benefits of Enhanced PDCCH Monitoring Capability for URLLC</w:t>
      </w:r>
      <w:r w:rsidR="00470F6F" w:rsidRPr="007A54EF">
        <w:t>, Ericsson</w:t>
      </w:r>
    </w:p>
    <w:p w14:paraId="5461C5DA" w14:textId="731D9492" w:rsidR="000C1B13" w:rsidRPr="00CE0424" w:rsidRDefault="000C1B13" w:rsidP="000C1B13">
      <w:pPr>
        <w:pStyle w:val="Heading1"/>
      </w:pPr>
      <w:r>
        <w:t>Appendices</w:t>
      </w:r>
    </w:p>
    <w:p w14:paraId="55B10AA9" w14:textId="6ABD59B7" w:rsidR="00CA0F77" w:rsidRDefault="00CA0F77" w:rsidP="00C50D51">
      <w:pPr>
        <w:pStyle w:val="Heading2"/>
        <w:rPr>
          <w:lang w:val="en-US"/>
        </w:rPr>
      </w:pPr>
      <w:r>
        <w:rPr>
          <w:lang w:val="en-US"/>
        </w:rPr>
        <w:t>A.1</w:t>
      </w:r>
      <w:r w:rsidR="00DE3305">
        <w:rPr>
          <w:lang w:val="en-US"/>
        </w:rPr>
        <w:tab/>
      </w:r>
      <w:r>
        <w:rPr>
          <w:lang w:val="en-US"/>
        </w:rPr>
        <w:t>Example of</w:t>
      </w:r>
      <w:r w:rsidR="00AB611D">
        <w:rPr>
          <w:lang w:val="en-US"/>
        </w:rPr>
        <w:t xml:space="preserve"> new</w:t>
      </w:r>
      <w:r>
        <w:rPr>
          <w:lang w:val="en-US"/>
        </w:rPr>
        <w:t xml:space="preserve"> DCI </w:t>
      </w:r>
      <w:r w:rsidR="00AB611D">
        <w:rPr>
          <w:lang w:val="en-US"/>
        </w:rPr>
        <w:t>formats</w:t>
      </w:r>
    </w:p>
    <w:p w14:paraId="25019419" w14:textId="61481DCA" w:rsidR="000C1B13" w:rsidRPr="007A54EF" w:rsidRDefault="000C1B13" w:rsidP="000C1B13">
      <w:pPr>
        <w:jc w:val="center"/>
        <w:rPr>
          <w:rFonts w:ascii="Arial" w:hAnsi="Arial" w:cs="Arial"/>
          <w:b/>
        </w:rPr>
      </w:pPr>
      <w:r w:rsidRPr="007A54EF">
        <w:rPr>
          <w:rFonts w:ascii="Arial" w:hAnsi="Arial" w:cs="Arial"/>
          <w:b/>
        </w:rPr>
        <w:t xml:space="preserve">Table </w:t>
      </w:r>
      <w:r w:rsidR="00916301" w:rsidRPr="007A54EF">
        <w:rPr>
          <w:rFonts w:ascii="Arial" w:hAnsi="Arial" w:cs="Arial"/>
          <w:b/>
        </w:rPr>
        <w:t>A</w:t>
      </w:r>
      <w:r w:rsidRPr="007A54EF">
        <w:rPr>
          <w:rFonts w:ascii="Arial" w:hAnsi="Arial" w:cs="Arial"/>
          <w:b/>
        </w:rPr>
        <w:t xml:space="preserve">1. Proposed </w:t>
      </w:r>
      <w:r w:rsidR="00D9326A" w:rsidRPr="007A54EF">
        <w:rPr>
          <w:rFonts w:ascii="Arial" w:hAnsi="Arial" w:cs="Arial"/>
          <w:b/>
        </w:rPr>
        <w:t xml:space="preserve">DL assignment </w:t>
      </w:r>
      <w:r w:rsidRPr="007A54EF">
        <w:rPr>
          <w:rFonts w:ascii="Arial" w:hAnsi="Arial" w:cs="Arial"/>
          <w:b/>
        </w:rPr>
        <w:t>DCI fo</w:t>
      </w:r>
      <w:r w:rsidR="00AB611D" w:rsidRPr="007A54EF">
        <w:rPr>
          <w:rFonts w:ascii="Arial" w:hAnsi="Arial" w:cs="Arial"/>
          <w:b/>
        </w:rPr>
        <w:t xml:space="preserve">rmat 1_2 </w:t>
      </w:r>
    </w:p>
    <w:p w14:paraId="0212A92C" w14:textId="77777777" w:rsidR="00AB611D" w:rsidRPr="007A54EF" w:rsidRDefault="00AB611D" w:rsidP="000C1B13">
      <w:pPr>
        <w:jc w:val="center"/>
        <w:rPr>
          <w:rFonts w:ascii="Arial" w:hAnsi="Arial" w:cs="Arial"/>
          <w:b/>
        </w:rPr>
      </w:pPr>
    </w:p>
    <w:tbl>
      <w:tblPr>
        <w:tblStyle w:val="TableGrid"/>
        <w:tblW w:w="9629" w:type="dxa"/>
        <w:tblLook w:val="04A0" w:firstRow="1" w:lastRow="0" w:firstColumn="1" w:lastColumn="0" w:noHBand="0" w:noVBand="1"/>
      </w:tblPr>
      <w:tblGrid>
        <w:gridCol w:w="2122"/>
        <w:gridCol w:w="1275"/>
        <w:gridCol w:w="1276"/>
        <w:gridCol w:w="1134"/>
        <w:gridCol w:w="3822"/>
      </w:tblGrid>
      <w:tr w:rsidR="000C1B13" w:rsidRPr="009E4642" w14:paraId="538B11D3" w14:textId="77777777" w:rsidTr="006F7BB5">
        <w:trPr>
          <w:trHeight w:val="255"/>
        </w:trPr>
        <w:tc>
          <w:tcPr>
            <w:tcW w:w="2122" w:type="dxa"/>
            <w:shd w:val="clear" w:color="auto" w:fill="DBDBDB" w:themeFill="accent3" w:themeFillTint="66"/>
            <w:noWrap/>
            <w:hideMark/>
          </w:tcPr>
          <w:p w14:paraId="489B4E3C" w14:textId="77777777" w:rsidR="000C1B13" w:rsidRPr="007D11A1" w:rsidRDefault="000C1B13" w:rsidP="00AA5A58">
            <w:pPr>
              <w:rPr>
                <w:rFonts w:ascii="Arial" w:hAnsi="Arial" w:cs="Arial"/>
                <w:b/>
                <w:bCs/>
                <w:sz w:val="16"/>
                <w:szCs w:val="16"/>
              </w:rPr>
            </w:pPr>
            <w:r w:rsidRPr="007D11A1">
              <w:rPr>
                <w:rFonts w:ascii="Arial" w:hAnsi="Arial" w:cs="Arial"/>
                <w:b/>
                <w:bCs/>
                <w:sz w:val="16"/>
                <w:szCs w:val="16"/>
              </w:rPr>
              <w:t>DCI for DL assignment</w:t>
            </w:r>
          </w:p>
        </w:tc>
        <w:tc>
          <w:tcPr>
            <w:tcW w:w="1275" w:type="dxa"/>
            <w:shd w:val="clear" w:color="auto" w:fill="DBDBDB" w:themeFill="accent3" w:themeFillTint="66"/>
            <w:noWrap/>
            <w:hideMark/>
          </w:tcPr>
          <w:p w14:paraId="091534C2" w14:textId="77777777" w:rsidR="000C1B13" w:rsidRPr="007D11A1" w:rsidRDefault="000C1B13" w:rsidP="00AA5A58">
            <w:pPr>
              <w:rPr>
                <w:rFonts w:ascii="Arial" w:hAnsi="Arial" w:cs="Arial"/>
                <w:b/>
                <w:bCs/>
                <w:sz w:val="16"/>
                <w:szCs w:val="16"/>
              </w:rPr>
            </w:pPr>
            <w:r w:rsidRPr="007D11A1">
              <w:rPr>
                <w:rFonts w:ascii="Arial" w:hAnsi="Arial" w:cs="Arial"/>
                <w:b/>
                <w:bCs/>
                <w:sz w:val="16"/>
                <w:szCs w:val="16"/>
              </w:rPr>
              <w:t>Fallback 1_0 (bits)</w:t>
            </w:r>
          </w:p>
        </w:tc>
        <w:tc>
          <w:tcPr>
            <w:tcW w:w="1276" w:type="dxa"/>
            <w:shd w:val="clear" w:color="auto" w:fill="DBDBDB" w:themeFill="accent3" w:themeFillTint="66"/>
          </w:tcPr>
          <w:p w14:paraId="0D95AB9B" w14:textId="77777777" w:rsidR="000C1B13" w:rsidRPr="007D11A1" w:rsidRDefault="000C1B13" w:rsidP="00AA5A58">
            <w:pPr>
              <w:rPr>
                <w:rFonts w:ascii="Arial" w:hAnsi="Arial" w:cs="Arial"/>
                <w:b/>
                <w:bCs/>
                <w:sz w:val="16"/>
                <w:szCs w:val="16"/>
              </w:rPr>
            </w:pPr>
            <w:r w:rsidRPr="007D11A1">
              <w:rPr>
                <w:rFonts w:ascii="Arial" w:hAnsi="Arial" w:cs="Arial"/>
                <w:b/>
                <w:bCs/>
                <w:sz w:val="16"/>
                <w:szCs w:val="16"/>
              </w:rPr>
              <w:t>Non-fallback 1_1 (bits)</w:t>
            </w:r>
          </w:p>
        </w:tc>
        <w:tc>
          <w:tcPr>
            <w:tcW w:w="1134" w:type="dxa"/>
            <w:shd w:val="clear" w:color="auto" w:fill="DBDBDB" w:themeFill="accent3" w:themeFillTint="66"/>
          </w:tcPr>
          <w:p w14:paraId="41E50478" w14:textId="77777777" w:rsidR="000C1B13" w:rsidRPr="007D11A1" w:rsidRDefault="000C1B13" w:rsidP="00AA5A58">
            <w:pPr>
              <w:rPr>
                <w:rFonts w:ascii="Arial" w:hAnsi="Arial" w:cs="Arial"/>
                <w:b/>
                <w:bCs/>
                <w:sz w:val="16"/>
                <w:szCs w:val="16"/>
              </w:rPr>
            </w:pPr>
            <w:r w:rsidRPr="007D11A1">
              <w:rPr>
                <w:rFonts w:ascii="Arial" w:hAnsi="Arial" w:cs="Arial"/>
                <w:b/>
                <w:bCs/>
                <w:sz w:val="16"/>
                <w:szCs w:val="16"/>
              </w:rPr>
              <w:t>New DCI (bits)</w:t>
            </w:r>
          </w:p>
        </w:tc>
        <w:tc>
          <w:tcPr>
            <w:tcW w:w="3822" w:type="dxa"/>
            <w:shd w:val="clear" w:color="auto" w:fill="DBDBDB" w:themeFill="accent3" w:themeFillTint="66"/>
            <w:noWrap/>
            <w:hideMark/>
          </w:tcPr>
          <w:p w14:paraId="09E93B0D" w14:textId="77777777" w:rsidR="000C1B13" w:rsidRPr="007D11A1" w:rsidRDefault="000C1B13" w:rsidP="00AA5A58">
            <w:pPr>
              <w:rPr>
                <w:rFonts w:ascii="Arial" w:hAnsi="Arial" w:cs="Arial"/>
                <w:b/>
                <w:bCs/>
                <w:sz w:val="16"/>
                <w:szCs w:val="16"/>
              </w:rPr>
            </w:pPr>
            <w:r w:rsidRPr="007D11A1">
              <w:rPr>
                <w:rFonts w:ascii="Arial" w:hAnsi="Arial" w:cs="Arial"/>
                <w:b/>
                <w:bCs/>
                <w:sz w:val="16"/>
                <w:szCs w:val="16"/>
              </w:rPr>
              <w:t>Comment</w:t>
            </w:r>
          </w:p>
        </w:tc>
      </w:tr>
      <w:tr w:rsidR="000C1B13" w:rsidRPr="00B10956" w14:paraId="5A7AC346" w14:textId="77777777" w:rsidTr="006F7BB5">
        <w:trPr>
          <w:trHeight w:val="255"/>
        </w:trPr>
        <w:tc>
          <w:tcPr>
            <w:tcW w:w="2122" w:type="dxa"/>
            <w:noWrap/>
            <w:hideMark/>
          </w:tcPr>
          <w:p w14:paraId="1937BD06" w14:textId="77777777" w:rsidR="000C1B13" w:rsidRPr="007D11A1" w:rsidRDefault="000C1B13" w:rsidP="00AA5A58">
            <w:pPr>
              <w:rPr>
                <w:rFonts w:ascii="Arial" w:hAnsi="Arial" w:cs="Arial"/>
                <w:sz w:val="16"/>
                <w:szCs w:val="16"/>
              </w:rPr>
            </w:pPr>
            <w:r w:rsidRPr="007D11A1">
              <w:rPr>
                <w:rFonts w:ascii="Arial" w:hAnsi="Arial" w:cs="Arial"/>
                <w:sz w:val="16"/>
                <w:szCs w:val="16"/>
              </w:rPr>
              <w:t>Identifier for DCI format</w:t>
            </w:r>
          </w:p>
        </w:tc>
        <w:tc>
          <w:tcPr>
            <w:tcW w:w="1275" w:type="dxa"/>
            <w:noWrap/>
            <w:hideMark/>
          </w:tcPr>
          <w:p w14:paraId="0A5B3BD7" w14:textId="77777777" w:rsidR="000C1B13" w:rsidRPr="007D11A1" w:rsidRDefault="000C1B13" w:rsidP="00AA5A58">
            <w:pPr>
              <w:rPr>
                <w:rFonts w:ascii="Arial" w:hAnsi="Arial" w:cs="Arial"/>
                <w:sz w:val="16"/>
                <w:szCs w:val="16"/>
              </w:rPr>
            </w:pPr>
            <w:r w:rsidRPr="007D11A1">
              <w:rPr>
                <w:rFonts w:ascii="Arial" w:hAnsi="Arial" w:cs="Arial"/>
                <w:sz w:val="16"/>
                <w:szCs w:val="16"/>
              </w:rPr>
              <w:t>1</w:t>
            </w:r>
          </w:p>
        </w:tc>
        <w:tc>
          <w:tcPr>
            <w:tcW w:w="1276" w:type="dxa"/>
          </w:tcPr>
          <w:p w14:paraId="69136478" w14:textId="77777777" w:rsidR="000C1B13" w:rsidRPr="007D11A1" w:rsidRDefault="000C1B13" w:rsidP="00AA5A58">
            <w:pPr>
              <w:rPr>
                <w:rFonts w:ascii="Arial" w:hAnsi="Arial" w:cs="Arial"/>
                <w:sz w:val="16"/>
                <w:szCs w:val="16"/>
              </w:rPr>
            </w:pPr>
            <w:r w:rsidRPr="007D11A1">
              <w:rPr>
                <w:rFonts w:ascii="Arial" w:hAnsi="Arial" w:cs="Arial"/>
                <w:sz w:val="16"/>
                <w:szCs w:val="16"/>
              </w:rPr>
              <w:t>1</w:t>
            </w:r>
          </w:p>
        </w:tc>
        <w:tc>
          <w:tcPr>
            <w:tcW w:w="1134" w:type="dxa"/>
          </w:tcPr>
          <w:p w14:paraId="280246BB" w14:textId="77777777" w:rsidR="000C1B13" w:rsidRPr="007D11A1" w:rsidRDefault="000C1B13" w:rsidP="00AA5A58">
            <w:pPr>
              <w:rPr>
                <w:rFonts w:ascii="Arial" w:hAnsi="Arial" w:cs="Arial"/>
                <w:sz w:val="16"/>
                <w:szCs w:val="16"/>
              </w:rPr>
            </w:pPr>
            <w:r w:rsidRPr="007D11A1">
              <w:rPr>
                <w:rFonts w:ascii="Arial" w:hAnsi="Arial" w:cs="Arial"/>
                <w:sz w:val="16"/>
                <w:szCs w:val="16"/>
              </w:rPr>
              <w:t>1</w:t>
            </w:r>
          </w:p>
        </w:tc>
        <w:tc>
          <w:tcPr>
            <w:tcW w:w="3822" w:type="dxa"/>
            <w:noWrap/>
          </w:tcPr>
          <w:p w14:paraId="7A60466D" w14:textId="77777777" w:rsidR="000C1B13" w:rsidRPr="00647BAD" w:rsidRDefault="000C1B13" w:rsidP="00AA5A58">
            <w:pPr>
              <w:rPr>
                <w:rFonts w:ascii="Arial" w:hAnsi="Arial" w:cs="Arial"/>
                <w:sz w:val="16"/>
                <w:szCs w:val="16"/>
                <w:lang w:val="x-none"/>
              </w:rPr>
            </w:pPr>
            <w:r w:rsidRPr="007A54EF">
              <w:rPr>
                <w:rFonts w:ascii="Arial" w:hAnsi="Arial" w:cs="Arial"/>
                <w:sz w:val="16"/>
                <w:szCs w:val="16"/>
                <w:highlight w:val="green"/>
              </w:rPr>
              <w:t>Agreed in RAN1#96 bis. (1 bit) (when applicable)</w:t>
            </w:r>
          </w:p>
        </w:tc>
      </w:tr>
      <w:tr w:rsidR="000C1B13" w:rsidRPr="00B10956" w14:paraId="5680C5E9" w14:textId="77777777" w:rsidTr="006F7BB5">
        <w:trPr>
          <w:trHeight w:val="255"/>
        </w:trPr>
        <w:tc>
          <w:tcPr>
            <w:tcW w:w="2122" w:type="dxa"/>
            <w:noWrap/>
          </w:tcPr>
          <w:p w14:paraId="32A2420D" w14:textId="77777777" w:rsidR="000C1B13" w:rsidRPr="007D11A1" w:rsidRDefault="000C1B13" w:rsidP="00AA5A58">
            <w:pPr>
              <w:rPr>
                <w:rFonts w:ascii="Arial" w:hAnsi="Arial" w:cs="Arial"/>
                <w:sz w:val="16"/>
                <w:szCs w:val="16"/>
              </w:rPr>
            </w:pPr>
            <w:r w:rsidRPr="007D11A1">
              <w:rPr>
                <w:rFonts w:ascii="Arial" w:hAnsi="Arial" w:cs="Arial"/>
                <w:sz w:val="16"/>
                <w:szCs w:val="16"/>
              </w:rPr>
              <w:t>Carrier indicator</w:t>
            </w:r>
          </w:p>
        </w:tc>
        <w:tc>
          <w:tcPr>
            <w:tcW w:w="1275" w:type="dxa"/>
            <w:noWrap/>
          </w:tcPr>
          <w:p w14:paraId="15CCBC99"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tcPr>
          <w:p w14:paraId="6A6C052F" w14:textId="77777777" w:rsidR="000C1B13" w:rsidRPr="007D11A1" w:rsidRDefault="000C1B13" w:rsidP="00AA5A58">
            <w:pPr>
              <w:rPr>
                <w:rFonts w:ascii="Arial" w:hAnsi="Arial" w:cs="Arial"/>
                <w:sz w:val="16"/>
                <w:szCs w:val="16"/>
              </w:rPr>
            </w:pPr>
            <w:r w:rsidRPr="007D11A1">
              <w:rPr>
                <w:rFonts w:ascii="Arial" w:hAnsi="Arial" w:cs="Arial"/>
                <w:sz w:val="16"/>
                <w:szCs w:val="16"/>
              </w:rPr>
              <w:t>0 or 3</w:t>
            </w:r>
          </w:p>
        </w:tc>
        <w:tc>
          <w:tcPr>
            <w:tcW w:w="1134" w:type="dxa"/>
          </w:tcPr>
          <w:p w14:paraId="4D0FC07A" w14:textId="77777777" w:rsidR="000C1B13" w:rsidRPr="007A54EF" w:rsidRDefault="000C1B13" w:rsidP="00AA5A58">
            <w:pPr>
              <w:rPr>
                <w:rFonts w:ascii="Arial" w:hAnsi="Arial" w:cs="Arial"/>
                <w:sz w:val="16"/>
                <w:szCs w:val="16"/>
              </w:rPr>
            </w:pPr>
            <w:r w:rsidRPr="007A54EF">
              <w:rPr>
                <w:rFonts w:ascii="Arial" w:hAnsi="Arial" w:cs="Arial"/>
                <w:sz w:val="16"/>
                <w:szCs w:val="16"/>
              </w:rPr>
              <w:t>Configurable where 0 bit is one possible value</w:t>
            </w:r>
          </w:p>
        </w:tc>
        <w:tc>
          <w:tcPr>
            <w:tcW w:w="3822" w:type="dxa"/>
            <w:noWrap/>
          </w:tcPr>
          <w:p w14:paraId="7057F171" w14:textId="77777777" w:rsidR="000C1B13" w:rsidRPr="007A54EF" w:rsidRDefault="000C1B13" w:rsidP="00AA5A58">
            <w:pPr>
              <w:rPr>
                <w:rFonts w:ascii="Arial" w:hAnsi="Arial" w:cs="Arial"/>
                <w:sz w:val="16"/>
                <w:szCs w:val="16"/>
              </w:rPr>
            </w:pPr>
            <w:r w:rsidRPr="007A54EF">
              <w:rPr>
                <w:rFonts w:ascii="Arial" w:hAnsi="Arial" w:cs="Arial"/>
                <w:sz w:val="16"/>
                <w:szCs w:val="16"/>
              </w:rPr>
              <w:t>For possible cross carrier scheduling</w:t>
            </w:r>
          </w:p>
          <w:p w14:paraId="78D6762E" w14:textId="77777777" w:rsidR="000C1B13" w:rsidRPr="007A54EF" w:rsidRDefault="000C1B13" w:rsidP="00AA5A58">
            <w:pPr>
              <w:rPr>
                <w:rFonts w:ascii="Arial" w:hAnsi="Arial" w:cs="Arial"/>
                <w:sz w:val="16"/>
                <w:szCs w:val="16"/>
              </w:rPr>
            </w:pPr>
            <w:r w:rsidRPr="007A54EF">
              <w:rPr>
                <w:rFonts w:ascii="Arial" w:hAnsi="Arial" w:cs="Arial"/>
                <w:sz w:val="16"/>
                <w:szCs w:val="16"/>
                <w:highlight w:val="green"/>
              </w:rPr>
              <w:t>Agreed in RAN1#96 bis. (0 bit or at least one non-zero bit)</w:t>
            </w:r>
          </w:p>
        </w:tc>
      </w:tr>
      <w:tr w:rsidR="000C1B13" w:rsidRPr="009E4642" w14:paraId="7BFA7A2E" w14:textId="77777777" w:rsidTr="006F7BB5">
        <w:trPr>
          <w:trHeight w:val="255"/>
        </w:trPr>
        <w:tc>
          <w:tcPr>
            <w:tcW w:w="2122" w:type="dxa"/>
            <w:noWrap/>
          </w:tcPr>
          <w:p w14:paraId="25355795" w14:textId="77777777" w:rsidR="000C1B13" w:rsidRPr="007D11A1" w:rsidRDefault="000C1B13" w:rsidP="00AA5A58">
            <w:pPr>
              <w:rPr>
                <w:rFonts w:ascii="Arial" w:hAnsi="Arial" w:cs="Arial"/>
                <w:sz w:val="16"/>
                <w:szCs w:val="16"/>
              </w:rPr>
            </w:pPr>
            <w:r w:rsidRPr="007D11A1">
              <w:rPr>
                <w:rFonts w:ascii="Arial" w:hAnsi="Arial" w:cs="Arial"/>
                <w:sz w:val="16"/>
                <w:szCs w:val="16"/>
              </w:rPr>
              <w:t>Bandwidth part indicator</w:t>
            </w:r>
          </w:p>
        </w:tc>
        <w:tc>
          <w:tcPr>
            <w:tcW w:w="1275" w:type="dxa"/>
            <w:noWrap/>
          </w:tcPr>
          <w:p w14:paraId="0A6DC41A"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tcPr>
          <w:p w14:paraId="3008CC2C" w14:textId="77777777" w:rsidR="000C1B13" w:rsidRPr="007D11A1" w:rsidRDefault="000C1B13" w:rsidP="00AA5A58">
            <w:pPr>
              <w:rPr>
                <w:rFonts w:ascii="Arial" w:hAnsi="Arial" w:cs="Arial"/>
                <w:sz w:val="16"/>
                <w:szCs w:val="16"/>
              </w:rPr>
            </w:pPr>
            <w:r w:rsidRPr="007D11A1">
              <w:rPr>
                <w:rFonts w:ascii="Arial" w:hAnsi="Arial" w:cs="Arial"/>
                <w:sz w:val="16"/>
                <w:szCs w:val="16"/>
              </w:rPr>
              <w:t>0-2</w:t>
            </w:r>
          </w:p>
        </w:tc>
        <w:tc>
          <w:tcPr>
            <w:tcW w:w="1134" w:type="dxa"/>
          </w:tcPr>
          <w:p w14:paraId="5C8D8CB3" w14:textId="77777777" w:rsidR="000C1B13" w:rsidRPr="007D11A1" w:rsidRDefault="000C1B13" w:rsidP="00AA5A58">
            <w:pPr>
              <w:rPr>
                <w:rFonts w:ascii="Arial" w:hAnsi="Arial" w:cs="Arial"/>
                <w:sz w:val="16"/>
                <w:szCs w:val="16"/>
              </w:rPr>
            </w:pPr>
            <w:r>
              <w:rPr>
                <w:rFonts w:ascii="Arial" w:hAnsi="Arial" w:cs="Arial"/>
                <w:sz w:val="16"/>
                <w:szCs w:val="16"/>
              </w:rPr>
              <w:t>-</w:t>
            </w:r>
          </w:p>
        </w:tc>
        <w:tc>
          <w:tcPr>
            <w:tcW w:w="3822" w:type="dxa"/>
            <w:noWrap/>
          </w:tcPr>
          <w:p w14:paraId="3D5B8B44" w14:textId="77777777" w:rsidR="000C1B13" w:rsidRPr="007D11A1" w:rsidRDefault="000C1B13" w:rsidP="00AA5A58">
            <w:pPr>
              <w:rPr>
                <w:rFonts w:ascii="Arial" w:hAnsi="Arial" w:cs="Arial"/>
                <w:sz w:val="16"/>
                <w:szCs w:val="16"/>
              </w:rPr>
            </w:pPr>
          </w:p>
        </w:tc>
      </w:tr>
      <w:tr w:rsidR="000C1B13" w:rsidRPr="00B10956" w14:paraId="7FAA5EE6" w14:textId="77777777" w:rsidTr="006F7BB5">
        <w:trPr>
          <w:trHeight w:val="255"/>
        </w:trPr>
        <w:tc>
          <w:tcPr>
            <w:tcW w:w="2122" w:type="dxa"/>
            <w:noWrap/>
            <w:hideMark/>
          </w:tcPr>
          <w:p w14:paraId="532E25AE" w14:textId="77777777" w:rsidR="000C1B13" w:rsidRPr="007D11A1" w:rsidRDefault="000C1B13" w:rsidP="00AA5A58">
            <w:pPr>
              <w:rPr>
                <w:rFonts w:ascii="Arial" w:hAnsi="Arial" w:cs="Arial"/>
                <w:sz w:val="16"/>
                <w:szCs w:val="16"/>
              </w:rPr>
            </w:pPr>
            <w:r w:rsidRPr="007D11A1">
              <w:rPr>
                <w:rFonts w:ascii="Arial" w:hAnsi="Arial" w:cs="Arial"/>
                <w:sz w:val="16"/>
                <w:szCs w:val="16"/>
              </w:rPr>
              <w:lastRenderedPageBreak/>
              <w:t>Frequency-domain  resource assignment</w:t>
            </w:r>
          </w:p>
        </w:tc>
        <w:tc>
          <w:tcPr>
            <w:tcW w:w="1275" w:type="dxa"/>
            <w:noWrap/>
            <w:hideMark/>
          </w:tcPr>
          <w:p w14:paraId="2C685E80" w14:textId="77777777" w:rsidR="000C1B13" w:rsidRPr="007A54EF" w:rsidRDefault="000C1B13" w:rsidP="00AA5A58">
            <w:pPr>
              <w:rPr>
                <w:rFonts w:ascii="Arial" w:hAnsi="Arial" w:cs="Arial"/>
                <w:sz w:val="16"/>
                <w:szCs w:val="16"/>
              </w:rPr>
            </w:pPr>
            <w:r w:rsidRPr="007A54EF">
              <w:rPr>
                <w:rFonts w:ascii="Arial" w:hAnsi="Arial" w:cs="Arial"/>
                <w:sz w:val="16"/>
                <w:szCs w:val="16"/>
              </w:rPr>
              <w:t>Type 1 (size depending on initial or active BWP)</w:t>
            </w:r>
          </w:p>
        </w:tc>
        <w:tc>
          <w:tcPr>
            <w:tcW w:w="1276" w:type="dxa"/>
            <w:shd w:val="clear" w:color="auto" w:fill="auto"/>
          </w:tcPr>
          <w:p w14:paraId="3AFE299F" w14:textId="77777777" w:rsidR="000C1B13" w:rsidRPr="007D11A1" w:rsidRDefault="000C1B13" w:rsidP="00AA5A58">
            <w:pPr>
              <w:pStyle w:val="CommentText"/>
              <w:rPr>
                <w:rFonts w:ascii="Arial" w:hAnsi="Arial" w:cs="Arial"/>
                <w:sz w:val="16"/>
                <w:szCs w:val="16"/>
              </w:rPr>
            </w:pPr>
            <w:r w:rsidRPr="007D11A1">
              <w:rPr>
                <w:rFonts w:ascii="Arial" w:hAnsi="Arial" w:cs="Arial"/>
                <w:sz w:val="16"/>
                <w:szCs w:val="16"/>
              </w:rPr>
              <w:t>Type 0 or 1</w:t>
            </w:r>
          </w:p>
        </w:tc>
        <w:tc>
          <w:tcPr>
            <w:tcW w:w="1134" w:type="dxa"/>
            <w:shd w:val="clear" w:color="auto" w:fill="auto"/>
          </w:tcPr>
          <w:p w14:paraId="438F796D" w14:textId="349C4A18" w:rsidR="000C1B13" w:rsidRPr="007A54EF" w:rsidRDefault="002075AD" w:rsidP="00AA5A58">
            <w:pPr>
              <w:pStyle w:val="CommentText"/>
              <w:rPr>
                <w:rFonts w:ascii="Arial" w:hAnsi="Arial" w:cs="Arial"/>
                <w:sz w:val="16"/>
                <w:szCs w:val="16"/>
              </w:rPr>
            </w:pPr>
            <w:r w:rsidRPr="007A54EF">
              <w:rPr>
                <w:rFonts w:ascii="Arial" w:hAnsi="Arial" w:cs="Arial"/>
                <w:sz w:val="16"/>
                <w:szCs w:val="16"/>
              </w:rPr>
              <w:t xml:space="preserve">Type0 or </w:t>
            </w:r>
            <w:r w:rsidR="000C1B13" w:rsidRPr="007A54EF">
              <w:rPr>
                <w:rFonts w:ascii="Arial" w:hAnsi="Arial" w:cs="Arial"/>
                <w:sz w:val="16"/>
                <w:szCs w:val="16"/>
              </w:rPr>
              <w:t>Type 1 with possible scheduling unit larger than one PRB</w:t>
            </w:r>
          </w:p>
        </w:tc>
        <w:tc>
          <w:tcPr>
            <w:tcW w:w="3822" w:type="dxa"/>
            <w:shd w:val="clear" w:color="auto" w:fill="auto"/>
            <w:noWrap/>
            <w:hideMark/>
          </w:tcPr>
          <w:p w14:paraId="72321B11" w14:textId="77777777" w:rsidR="000C1B13" w:rsidRPr="007A54EF" w:rsidRDefault="000C1B13" w:rsidP="00AA5A58">
            <w:pPr>
              <w:pStyle w:val="CommentText"/>
              <w:rPr>
                <w:rFonts w:ascii="Arial" w:hAnsi="Arial" w:cs="Arial"/>
                <w:sz w:val="16"/>
                <w:szCs w:val="16"/>
              </w:rPr>
            </w:pPr>
            <w:r w:rsidRPr="007A54EF">
              <w:rPr>
                <w:rFonts w:ascii="Arial" w:hAnsi="Arial" w:cs="Arial"/>
                <w:sz w:val="16"/>
                <w:szCs w:val="16"/>
              </w:rPr>
              <w:t xml:space="preserve">Depending on BWP and “RBG” sizes. </w:t>
            </w:r>
          </w:p>
          <w:p w14:paraId="07455E87" w14:textId="77777777" w:rsidR="000C1B13" w:rsidRPr="007A54EF" w:rsidRDefault="000C1B13" w:rsidP="00AA5A58">
            <w:pPr>
              <w:pStyle w:val="CommentText"/>
              <w:rPr>
                <w:rFonts w:ascii="Arial" w:hAnsi="Arial" w:cs="Arial"/>
                <w:sz w:val="16"/>
                <w:szCs w:val="16"/>
              </w:rPr>
            </w:pPr>
            <w:r w:rsidRPr="007A54EF">
              <w:rPr>
                <w:rFonts w:ascii="Arial" w:hAnsi="Arial" w:cs="Arial"/>
                <w:sz w:val="16"/>
                <w:szCs w:val="16"/>
              </w:rPr>
              <w:t xml:space="preserve">With the use of partial BWP, the frequency-domain RA indicator can be reduced in size. </w:t>
            </w:r>
          </w:p>
          <w:p w14:paraId="0B48248F" w14:textId="77777777" w:rsidR="000C1B13" w:rsidRPr="007A54EF" w:rsidRDefault="000C1B13" w:rsidP="00AA5A58">
            <w:pPr>
              <w:pStyle w:val="CommentText"/>
              <w:rPr>
                <w:rFonts w:ascii="Arial" w:hAnsi="Arial" w:cs="Arial"/>
                <w:sz w:val="16"/>
                <w:szCs w:val="16"/>
              </w:rPr>
            </w:pPr>
            <w:r w:rsidRPr="007A54EF">
              <w:rPr>
                <w:rFonts w:ascii="Arial" w:hAnsi="Arial" w:cs="Arial"/>
                <w:sz w:val="16"/>
                <w:szCs w:val="16"/>
              </w:rPr>
              <w:t xml:space="preserve">Also, with coarser granularity of “RBG”, the field can be reduced. Note though that restrictions on the starting position can have an effect when serving </w:t>
            </w:r>
            <w:proofErr w:type="gramStart"/>
            <w:r w:rsidRPr="007A54EF">
              <w:rPr>
                <w:rFonts w:ascii="Arial" w:hAnsi="Arial" w:cs="Arial"/>
                <w:sz w:val="16"/>
                <w:szCs w:val="16"/>
              </w:rPr>
              <w:t>a large number of</w:t>
            </w:r>
            <w:proofErr w:type="gramEnd"/>
            <w:r w:rsidRPr="007A54EF">
              <w:rPr>
                <w:rFonts w:ascii="Arial" w:hAnsi="Arial" w:cs="Arial"/>
                <w:sz w:val="16"/>
                <w:szCs w:val="16"/>
              </w:rPr>
              <w:t xml:space="preserve"> UEs.</w:t>
            </w:r>
          </w:p>
          <w:p w14:paraId="091A32BC" w14:textId="77777777" w:rsidR="000C1B13" w:rsidRPr="007A54EF" w:rsidRDefault="000C1B13" w:rsidP="00AA5A58">
            <w:pPr>
              <w:pStyle w:val="CommentText"/>
              <w:rPr>
                <w:rFonts w:ascii="Arial" w:hAnsi="Arial" w:cs="Arial"/>
                <w:sz w:val="16"/>
                <w:szCs w:val="16"/>
              </w:rPr>
            </w:pPr>
            <w:r w:rsidRPr="007A54EF">
              <w:rPr>
                <w:rFonts w:ascii="Arial" w:hAnsi="Arial" w:cs="Arial"/>
                <w:sz w:val="16"/>
                <w:szCs w:val="16"/>
              </w:rPr>
              <w:t>Repetition of PDSCH in frequency domain can be indicated in this field.</w:t>
            </w:r>
          </w:p>
          <w:p w14:paraId="69AF284F" w14:textId="5EB2265D" w:rsidR="00714571" w:rsidRPr="007A54EF" w:rsidRDefault="00714571" w:rsidP="00AA5A58">
            <w:pPr>
              <w:pStyle w:val="CommentText"/>
              <w:rPr>
                <w:rFonts w:ascii="Arial" w:hAnsi="Arial" w:cs="Arial"/>
                <w:sz w:val="16"/>
                <w:szCs w:val="16"/>
              </w:rPr>
            </w:pPr>
            <w:r w:rsidRPr="007A54EF">
              <w:rPr>
                <w:rFonts w:ascii="Arial" w:hAnsi="Arial" w:cs="Arial"/>
                <w:sz w:val="16"/>
                <w:szCs w:val="16"/>
                <w:highlight w:val="green"/>
              </w:rPr>
              <w:t>Agreed in email discussion after RAN1 #98 (Support FDRA Type 1 with possible scheduling unit larger than one PRB)</w:t>
            </w:r>
          </w:p>
        </w:tc>
      </w:tr>
      <w:tr w:rsidR="000C1B13" w:rsidRPr="00B10956" w14:paraId="5327F4F9" w14:textId="77777777" w:rsidTr="006F7BB5">
        <w:trPr>
          <w:trHeight w:val="255"/>
        </w:trPr>
        <w:tc>
          <w:tcPr>
            <w:tcW w:w="2122" w:type="dxa"/>
            <w:hideMark/>
          </w:tcPr>
          <w:p w14:paraId="46079597" w14:textId="77777777" w:rsidR="000C1B13" w:rsidRPr="007D11A1" w:rsidRDefault="000C1B13" w:rsidP="00AA5A58">
            <w:pPr>
              <w:rPr>
                <w:rFonts w:ascii="Arial" w:hAnsi="Arial" w:cs="Arial"/>
                <w:sz w:val="16"/>
                <w:szCs w:val="16"/>
              </w:rPr>
            </w:pPr>
            <w:r w:rsidRPr="007D11A1">
              <w:rPr>
                <w:rFonts w:ascii="Arial" w:hAnsi="Arial" w:cs="Arial"/>
                <w:sz w:val="16"/>
                <w:szCs w:val="16"/>
              </w:rPr>
              <w:t>Time-domain resource assignment</w:t>
            </w:r>
          </w:p>
        </w:tc>
        <w:tc>
          <w:tcPr>
            <w:tcW w:w="1275" w:type="dxa"/>
            <w:hideMark/>
          </w:tcPr>
          <w:p w14:paraId="2C029B65" w14:textId="77777777" w:rsidR="000C1B13" w:rsidRPr="007D11A1" w:rsidRDefault="000C1B13" w:rsidP="00AA5A58">
            <w:pPr>
              <w:rPr>
                <w:rFonts w:ascii="Arial" w:hAnsi="Arial" w:cs="Arial"/>
                <w:sz w:val="16"/>
                <w:szCs w:val="16"/>
              </w:rPr>
            </w:pPr>
            <w:r w:rsidRPr="007D11A1">
              <w:rPr>
                <w:rFonts w:ascii="Arial" w:hAnsi="Arial" w:cs="Arial"/>
                <w:sz w:val="16"/>
                <w:szCs w:val="16"/>
              </w:rPr>
              <w:t>4</w:t>
            </w:r>
          </w:p>
        </w:tc>
        <w:tc>
          <w:tcPr>
            <w:tcW w:w="1276" w:type="dxa"/>
            <w:shd w:val="clear" w:color="auto" w:fill="auto"/>
          </w:tcPr>
          <w:p w14:paraId="7B104DDA" w14:textId="77777777" w:rsidR="000C1B13" w:rsidRPr="007D11A1" w:rsidRDefault="000C1B13" w:rsidP="00AA5A58">
            <w:pPr>
              <w:rPr>
                <w:rFonts w:ascii="Arial" w:hAnsi="Arial" w:cs="Arial"/>
                <w:sz w:val="16"/>
                <w:szCs w:val="16"/>
              </w:rPr>
            </w:pPr>
            <w:r w:rsidRPr="007D11A1">
              <w:rPr>
                <w:rFonts w:ascii="Arial" w:hAnsi="Arial" w:cs="Arial"/>
                <w:sz w:val="16"/>
                <w:szCs w:val="16"/>
              </w:rPr>
              <w:t>0-4</w:t>
            </w:r>
          </w:p>
        </w:tc>
        <w:tc>
          <w:tcPr>
            <w:tcW w:w="1134" w:type="dxa"/>
            <w:shd w:val="clear" w:color="auto" w:fill="auto"/>
          </w:tcPr>
          <w:p w14:paraId="3B878E12" w14:textId="77777777" w:rsidR="000C1B13" w:rsidRPr="00B741BA" w:rsidRDefault="000C1B13" w:rsidP="00AA5A58">
            <w:pPr>
              <w:rPr>
                <w:rFonts w:ascii="Arial" w:hAnsi="Arial" w:cs="Arial"/>
                <w:sz w:val="16"/>
                <w:szCs w:val="16"/>
              </w:rPr>
            </w:pPr>
            <w:r w:rsidRPr="00B741BA">
              <w:rPr>
                <w:rFonts w:ascii="Arial" w:hAnsi="Arial" w:cs="Arial"/>
                <w:sz w:val="16"/>
                <w:szCs w:val="16"/>
              </w:rPr>
              <w:t xml:space="preserve">Configurable </w:t>
            </w:r>
            <w:r>
              <w:rPr>
                <w:rFonts w:ascii="Arial" w:hAnsi="Arial" w:cs="Arial"/>
                <w:sz w:val="16"/>
                <w:szCs w:val="16"/>
              </w:rPr>
              <w:t>(0-4)</w:t>
            </w:r>
          </w:p>
        </w:tc>
        <w:tc>
          <w:tcPr>
            <w:tcW w:w="3822" w:type="dxa"/>
            <w:noWrap/>
            <w:hideMark/>
          </w:tcPr>
          <w:p w14:paraId="5A621557" w14:textId="77777777" w:rsidR="000C1B13" w:rsidRPr="007A54EF" w:rsidRDefault="000C1B13" w:rsidP="00AA5A58">
            <w:pPr>
              <w:rPr>
                <w:rFonts w:ascii="Arial" w:hAnsi="Arial" w:cs="Arial"/>
                <w:sz w:val="16"/>
                <w:szCs w:val="16"/>
              </w:rPr>
            </w:pPr>
            <w:r w:rsidRPr="007A54EF">
              <w:rPr>
                <w:rFonts w:ascii="Arial" w:hAnsi="Arial" w:cs="Arial"/>
                <w:sz w:val="16"/>
                <w:szCs w:val="16"/>
              </w:rPr>
              <w:t>The size of the field depends on the size of configured TDRA table. Only limited relevant entries in the configured TDRA can be reasonable for URLLC to achieve low latency transmission.</w:t>
            </w:r>
          </w:p>
          <w:p w14:paraId="69082C49" w14:textId="77777777" w:rsidR="000C1B13" w:rsidRPr="007A54EF" w:rsidRDefault="000C1B13" w:rsidP="00AA5A58">
            <w:pPr>
              <w:rPr>
                <w:rFonts w:ascii="Arial" w:hAnsi="Arial" w:cs="Arial"/>
                <w:sz w:val="16"/>
                <w:szCs w:val="16"/>
              </w:rPr>
            </w:pPr>
            <w:r w:rsidRPr="007A54EF">
              <w:rPr>
                <w:rFonts w:ascii="Arial" w:hAnsi="Arial" w:cs="Arial"/>
                <w:sz w:val="16"/>
                <w:szCs w:val="16"/>
              </w:rPr>
              <w:t>Repetition factor applicable for both slot-based and non-slot-based repetition can be included in the extended TDRA table and signaled through this field.</w:t>
            </w:r>
          </w:p>
          <w:p w14:paraId="7997E48D" w14:textId="77777777" w:rsidR="000C1B13" w:rsidRPr="007A54EF" w:rsidRDefault="000C1B13" w:rsidP="00AA5A58">
            <w:pPr>
              <w:rPr>
                <w:rFonts w:ascii="Arial" w:hAnsi="Arial" w:cs="Arial"/>
                <w:sz w:val="16"/>
                <w:szCs w:val="16"/>
              </w:rPr>
            </w:pPr>
            <w:r w:rsidRPr="007A54EF">
              <w:rPr>
                <w:rFonts w:ascii="Arial" w:hAnsi="Arial" w:cs="Arial"/>
                <w:sz w:val="16"/>
                <w:szCs w:val="16"/>
                <w:highlight w:val="green"/>
              </w:rPr>
              <w:t>Agreed in RAN1#97. (Support configurable TDRA table as in Rel-15 DCI format 1_1 (i.e. 0, 1, 2, 3 or 4 bits for time domain resource assignment) for the DL DCI format scheduling Rel-16 URLLC)</w:t>
            </w:r>
          </w:p>
        </w:tc>
      </w:tr>
      <w:tr w:rsidR="000C1B13" w:rsidRPr="007A54EF" w14:paraId="05B3119D" w14:textId="77777777" w:rsidTr="006F7BB5">
        <w:trPr>
          <w:trHeight w:val="255"/>
        </w:trPr>
        <w:tc>
          <w:tcPr>
            <w:tcW w:w="2122" w:type="dxa"/>
          </w:tcPr>
          <w:p w14:paraId="3EEDE91F" w14:textId="77777777" w:rsidR="000C1B13" w:rsidRPr="007D11A1" w:rsidRDefault="000C1B13" w:rsidP="00AA5A58">
            <w:pPr>
              <w:rPr>
                <w:rFonts w:ascii="Arial" w:hAnsi="Arial" w:cs="Arial"/>
                <w:sz w:val="16"/>
                <w:szCs w:val="16"/>
              </w:rPr>
            </w:pPr>
            <w:r w:rsidRPr="007D11A1">
              <w:rPr>
                <w:rFonts w:ascii="Arial" w:hAnsi="Arial" w:cs="Arial"/>
                <w:sz w:val="16"/>
                <w:szCs w:val="16"/>
              </w:rPr>
              <w:t>VRB-to-PRB mapping</w:t>
            </w:r>
          </w:p>
        </w:tc>
        <w:tc>
          <w:tcPr>
            <w:tcW w:w="1275" w:type="dxa"/>
          </w:tcPr>
          <w:p w14:paraId="48151CFB" w14:textId="77777777" w:rsidR="000C1B13" w:rsidRPr="007D11A1" w:rsidRDefault="000C1B13" w:rsidP="00AA5A58">
            <w:pPr>
              <w:rPr>
                <w:rFonts w:ascii="Arial" w:hAnsi="Arial" w:cs="Arial"/>
                <w:sz w:val="16"/>
                <w:szCs w:val="16"/>
              </w:rPr>
            </w:pPr>
            <w:r w:rsidRPr="007D11A1">
              <w:rPr>
                <w:rFonts w:ascii="Arial" w:hAnsi="Arial" w:cs="Arial"/>
                <w:sz w:val="16"/>
                <w:szCs w:val="16"/>
              </w:rPr>
              <w:t>1</w:t>
            </w:r>
          </w:p>
        </w:tc>
        <w:tc>
          <w:tcPr>
            <w:tcW w:w="1276" w:type="dxa"/>
            <w:shd w:val="clear" w:color="auto" w:fill="auto"/>
          </w:tcPr>
          <w:p w14:paraId="6D05B767" w14:textId="77777777" w:rsidR="000C1B13" w:rsidRPr="007D11A1" w:rsidRDefault="000C1B13" w:rsidP="00AA5A58">
            <w:pPr>
              <w:rPr>
                <w:rFonts w:ascii="Arial" w:hAnsi="Arial" w:cs="Arial"/>
                <w:sz w:val="16"/>
                <w:szCs w:val="16"/>
              </w:rPr>
            </w:pPr>
            <w:r w:rsidRPr="007D11A1">
              <w:rPr>
                <w:rFonts w:ascii="Arial" w:hAnsi="Arial" w:cs="Arial"/>
                <w:sz w:val="16"/>
                <w:szCs w:val="16"/>
              </w:rPr>
              <w:t>0-1</w:t>
            </w:r>
          </w:p>
        </w:tc>
        <w:tc>
          <w:tcPr>
            <w:tcW w:w="1134" w:type="dxa"/>
            <w:shd w:val="clear" w:color="auto" w:fill="auto"/>
          </w:tcPr>
          <w:p w14:paraId="0F59CBAE" w14:textId="77777777" w:rsidR="000C1B13" w:rsidRPr="00392890" w:rsidRDefault="000C1B13" w:rsidP="00AA5A58">
            <w:pPr>
              <w:rPr>
                <w:rFonts w:ascii="Arial" w:hAnsi="Arial" w:cs="Arial"/>
                <w:sz w:val="16"/>
                <w:szCs w:val="16"/>
              </w:rPr>
            </w:pPr>
            <w:r w:rsidRPr="00392890">
              <w:rPr>
                <w:rFonts w:ascii="Arial" w:hAnsi="Arial" w:cs="Arial"/>
                <w:sz w:val="16"/>
                <w:szCs w:val="16"/>
              </w:rPr>
              <w:t>Configurable (0-1)</w:t>
            </w:r>
          </w:p>
        </w:tc>
        <w:tc>
          <w:tcPr>
            <w:tcW w:w="3822" w:type="dxa"/>
            <w:noWrap/>
          </w:tcPr>
          <w:p w14:paraId="02E77D00" w14:textId="77777777" w:rsidR="000C1B13" w:rsidRPr="007A54EF" w:rsidRDefault="000C1B13" w:rsidP="00AA5A58">
            <w:pPr>
              <w:rPr>
                <w:rFonts w:ascii="Arial" w:hAnsi="Arial" w:cs="Arial"/>
                <w:sz w:val="16"/>
                <w:szCs w:val="16"/>
              </w:rPr>
            </w:pPr>
            <w:r w:rsidRPr="007A54EF">
              <w:rPr>
                <w:rFonts w:ascii="Arial" w:hAnsi="Arial" w:cs="Arial"/>
                <w:sz w:val="16"/>
                <w:szCs w:val="16"/>
              </w:rPr>
              <w:t>Possible to have it semi-statically configured distributed/interleaved mapping</w:t>
            </w:r>
          </w:p>
        </w:tc>
      </w:tr>
      <w:tr w:rsidR="000C1B13" w:rsidRPr="007A54EF" w14:paraId="2EE6A70D" w14:textId="77777777" w:rsidTr="006F7BB5">
        <w:trPr>
          <w:trHeight w:val="255"/>
        </w:trPr>
        <w:tc>
          <w:tcPr>
            <w:tcW w:w="2122" w:type="dxa"/>
          </w:tcPr>
          <w:p w14:paraId="41B778BF" w14:textId="77777777" w:rsidR="000C1B13" w:rsidRPr="007D11A1" w:rsidRDefault="000C1B13" w:rsidP="00AA5A58">
            <w:pPr>
              <w:rPr>
                <w:rFonts w:ascii="Arial" w:hAnsi="Arial" w:cs="Arial"/>
                <w:sz w:val="16"/>
                <w:szCs w:val="16"/>
              </w:rPr>
            </w:pPr>
            <w:r w:rsidRPr="007D11A1">
              <w:rPr>
                <w:rFonts w:ascii="Arial" w:hAnsi="Arial" w:cs="Arial"/>
                <w:sz w:val="16"/>
                <w:szCs w:val="16"/>
              </w:rPr>
              <w:t>PRB bundling size indicator</w:t>
            </w:r>
          </w:p>
        </w:tc>
        <w:tc>
          <w:tcPr>
            <w:tcW w:w="1275" w:type="dxa"/>
          </w:tcPr>
          <w:p w14:paraId="36A01783"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36B2C8DE" w14:textId="77777777" w:rsidR="000C1B13" w:rsidRPr="007D11A1" w:rsidRDefault="000C1B13" w:rsidP="00AA5A58">
            <w:pPr>
              <w:rPr>
                <w:rFonts w:ascii="Arial" w:hAnsi="Arial" w:cs="Arial"/>
                <w:sz w:val="16"/>
                <w:szCs w:val="16"/>
              </w:rPr>
            </w:pPr>
            <w:r w:rsidRPr="007D11A1">
              <w:rPr>
                <w:rFonts w:ascii="Arial" w:hAnsi="Arial" w:cs="Arial"/>
                <w:sz w:val="16"/>
                <w:szCs w:val="16"/>
              </w:rPr>
              <w:t>0-1</w:t>
            </w:r>
          </w:p>
        </w:tc>
        <w:tc>
          <w:tcPr>
            <w:tcW w:w="1134" w:type="dxa"/>
            <w:shd w:val="clear" w:color="auto" w:fill="auto"/>
          </w:tcPr>
          <w:p w14:paraId="03D0C30B" w14:textId="77777777" w:rsidR="000C1B13" w:rsidRPr="007A54EF" w:rsidRDefault="000C1B13" w:rsidP="00AA5A58">
            <w:pPr>
              <w:rPr>
                <w:rFonts w:ascii="Arial" w:hAnsi="Arial" w:cs="Arial"/>
                <w:sz w:val="16"/>
                <w:szCs w:val="16"/>
              </w:rPr>
            </w:pPr>
            <w:r w:rsidRPr="007A54EF">
              <w:rPr>
                <w:rFonts w:ascii="Arial" w:hAnsi="Arial" w:cs="Arial"/>
                <w:sz w:val="16"/>
                <w:szCs w:val="16"/>
              </w:rPr>
              <w:t>Configurable where 0 bit is one possible value</w:t>
            </w:r>
          </w:p>
        </w:tc>
        <w:tc>
          <w:tcPr>
            <w:tcW w:w="3822" w:type="dxa"/>
            <w:noWrap/>
          </w:tcPr>
          <w:p w14:paraId="7AD74107" w14:textId="77777777" w:rsidR="000C1B13" w:rsidRPr="00647BAD" w:rsidRDefault="000C1B13" w:rsidP="00AA5A58">
            <w:pPr>
              <w:rPr>
                <w:rFonts w:ascii="Arial" w:hAnsi="Arial" w:cs="Arial"/>
                <w:sz w:val="16"/>
                <w:szCs w:val="16"/>
                <w:lang w:val="x-none"/>
              </w:rPr>
            </w:pPr>
            <w:r w:rsidRPr="007A54EF">
              <w:rPr>
                <w:rFonts w:ascii="Arial" w:hAnsi="Arial" w:cs="Arial"/>
                <w:sz w:val="16"/>
                <w:szCs w:val="16"/>
                <w:highlight w:val="green"/>
              </w:rPr>
              <w:t>Agreed in RAN1#96 bis. (0 or 1 bit)</w:t>
            </w:r>
          </w:p>
        </w:tc>
      </w:tr>
      <w:tr w:rsidR="000C1B13" w:rsidRPr="007A54EF" w14:paraId="449E79FF" w14:textId="77777777" w:rsidTr="006F7BB5">
        <w:trPr>
          <w:trHeight w:val="255"/>
        </w:trPr>
        <w:tc>
          <w:tcPr>
            <w:tcW w:w="2122" w:type="dxa"/>
          </w:tcPr>
          <w:p w14:paraId="61A35ACA" w14:textId="77777777" w:rsidR="000C1B13" w:rsidRPr="007D11A1" w:rsidRDefault="000C1B13" w:rsidP="00AA5A58">
            <w:pPr>
              <w:rPr>
                <w:rFonts w:ascii="Arial" w:hAnsi="Arial" w:cs="Arial"/>
                <w:sz w:val="16"/>
                <w:szCs w:val="16"/>
              </w:rPr>
            </w:pPr>
            <w:r w:rsidRPr="007D11A1">
              <w:rPr>
                <w:rFonts w:ascii="Arial" w:hAnsi="Arial" w:cs="Arial"/>
                <w:sz w:val="16"/>
                <w:szCs w:val="16"/>
              </w:rPr>
              <w:t>Rate matc</w:t>
            </w:r>
            <w:r>
              <w:rPr>
                <w:rFonts w:ascii="Arial" w:hAnsi="Arial" w:cs="Arial"/>
                <w:sz w:val="16"/>
                <w:szCs w:val="16"/>
              </w:rPr>
              <w:t>h</w:t>
            </w:r>
            <w:r w:rsidRPr="007D11A1">
              <w:rPr>
                <w:rFonts w:ascii="Arial" w:hAnsi="Arial" w:cs="Arial"/>
                <w:sz w:val="16"/>
                <w:szCs w:val="16"/>
              </w:rPr>
              <w:t>ing indicator</w:t>
            </w:r>
          </w:p>
        </w:tc>
        <w:tc>
          <w:tcPr>
            <w:tcW w:w="1275" w:type="dxa"/>
          </w:tcPr>
          <w:p w14:paraId="52DED2A5"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4943E6EC" w14:textId="77777777" w:rsidR="000C1B13" w:rsidRPr="007D11A1" w:rsidRDefault="000C1B13" w:rsidP="00AA5A58">
            <w:pPr>
              <w:rPr>
                <w:rFonts w:ascii="Arial" w:hAnsi="Arial" w:cs="Arial"/>
                <w:sz w:val="16"/>
                <w:szCs w:val="16"/>
              </w:rPr>
            </w:pPr>
            <w:r w:rsidRPr="007D11A1">
              <w:rPr>
                <w:rFonts w:ascii="Arial" w:hAnsi="Arial" w:cs="Arial"/>
                <w:sz w:val="16"/>
                <w:szCs w:val="16"/>
              </w:rPr>
              <w:t>0-2</w:t>
            </w:r>
          </w:p>
        </w:tc>
        <w:tc>
          <w:tcPr>
            <w:tcW w:w="1134" w:type="dxa"/>
            <w:shd w:val="clear" w:color="auto" w:fill="auto"/>
          </w:tcPr>
          <w:p w14:paraId="4CFEC38D" w14:textId="77777777" w:rsidR="000C1B13" w:rsidRPr="007A54EF" w:rsidRDefault="000C1B13" w:rsidP="00AA5A58">
            <w:pPr>
              <w:rPr>
                <w:rFonts w:ascii="Arial" w:hAnsi="Arial" w:cs="Arial"/>
                <w:sz w:val="16"/>
                <w:szCs w:val="16"/>
              </w:rPr>
            </w:pPr>
            <w:r w:rsidRPr="007A54EF">
              <w:rPr>
                <w:rFonts w:ascii="Arial" w:hAnsi="Arial" w:cs="Arial"/>
                <w:sz w:val="16"/>
                <w:szCs w:val="16"/>
              </w:rPr>
              <w:t>Configurable where 0 bit is one possible value</w:t>
            </w:r>
          </w:p>
        </w:tc>
        <w:tc>
          <w:tcPr>
            <w:tcW w:w="3822" w:type="dxa"/>
            <w:noWrap/>
          </w:tcPr>
          <w:p w14:paraId="64A0CD90" w14:textId="77777777" w:rsidR="000C1B13" w:rsidRPr="007A54EF" w:rsidRDefault="000C1B13" w:rsidP="00AA5A58">
            <w:pPr>
              <w:rPr>
                <w:rFonts w:ascii="Arial" w:hAnsi="Arial" w:cs="Arial"/>
                <w:sz w:val="16"/>
                <w:szCs w:val="16"/>
              </w:rPr>
            </w:pPr>
            <w:r w:rsidRPr="007A54EF">
              <w:rPr>
                <w:rFonts w:ascii="Arial" w:hAnsi="Arial" w:cs="Arial"/>
                <w:sz w:val="16"/>
                <w:szCs w:val="16"/>
              </w:rPr>
              <w:t>For rate matching around CORESETs from other TRPs in case of URLLC with multi-TRP or resources reserved for intra-UE multiplexing.</w:t>
            </w:r>
          </w:p>
          <w:p w14:paraId="07FB093F" w14:textId="77777777" w:rsidR="000C1B13" w:rsidRPr="007A54EF" w:rsidRDefault="000C1B13" w:rsidP="00AA5A58">
            <w:pPr>
              <w:rPr>
                <w:rFonts w:ascii="Arial" w:hAnsi="Arial" w:cs="Arial"/>
                <w:sz w:val="16"/>
                <w:szCs w:val="16"/>
              </w:rPr>
            </w:pPr>
            <w:r w:rsidRPr="007A54EF">
              <w:rPr>
                <w:rFonts w:ascii="Arial" w:hAnsi="Arial" w:cs="Arial"/>
                <w:sz w:val="16"/>
                <w:szCs w:val="16"/>
                <w:highlight w:val="green"/>
              </w:rPr>
              <w:t>Agreed in RAN1#96 bis. (0, 1, or 2 bit)</w:t>
            </w:r>
          </w:p>
        </w:tc>
      </w:tr>
      <w:tr w:rsidR="000C1B13" w:rsidRPr="007A54EF" w14:paraId="76D0E3DA" w14:textId="77777777" w:rsidTr="006F7BB5">
        <w:trPr>
          <w:trHeight w:val="255"/>
        </w:trPr>
        <w:tc>
          <w:tcPr>
            <w:tcW w:w="2122" w:type="dxa"/>
          </w:tcPr>
          <w:p w14:paraId="0EBB09C0" w14:textId="77777777" w:rsidR="000C1B13" w:rsidRPr="007D11A1" w:rsidRDefault="000C1B13" w:rsidP="00AA5A58">
            <w:pPr>
              <w:rPr>
                <w:rFonts w:ascii="Arial" w:hAnsi="Arial" w:cs="Arial"/>
                <w:sz w:val="16"/>
                <w:szCs w:val="16"/>
              </w:rPr>
            </w:pPr>
            <w:r w:rsidRPr="007D11A1">
              <w:rPr>
                <w:rFonts w:ascii="Arial" w:hAnsi="Arial" w:cs="Arial"/>
                <w:sz w:val="16"/>
                <w:szCs w:val="16"/>
              </w:rPr>
              <w:t>ZP CSI-RS trigger</w:t>
            </w:r>
          </w:p>
        </w:tc>
        <w:tc>
          <w:tcPr>
            <w:tcW w:w="1275" w:type="dxa"/>
          </w:tcPr>
          <w:p w14:paraId="3871C39F"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7F6A7F6D" w14:textId="77777777" w:rsidR="000C1B13" w:rsidRPr="007D11A1" w:rsidRDefault="000C1B13" w:rsidP="00AA5A58">
            <w:pPr>
              <w:rPr>
                <w:rFonts w:ascii="Arial" w:hAnsi="Arial" w:cs="Arial"/>
                <w:sz w:val="16"/>
                <w:szCs w:val="16"/>
              </w:rPr>
            </w:pPr>
            <w:r w:rsidRPr="007D11A1">
              <w:rPr>
                <w:rFonts w:ascii="Arial" w:hAnsi="Arial" w:cs="Arial"/>
                <w:sz w:val="16"/>
                <w:szCs w:val="16"/>
              </w:rPr>
              <w:t>0- 2</w:t>
            </w:r>
          </w:p>
        </w:tc>
        <w:tc>
          <w:tcPr>
            <w:tcW w:w="1134" w:type="dxa"/>
            <w:shd w:val="clear" w:color="auto" w:fill="auto"/>
          </w:tcPr>
          <w:p w14:paraId="33A7828B" w14:textId="77777777" w:rsidR="000C1B13" w:rsidRPr="007A54EF" w:rsidRDefault="000C1B13" w:rsidP="00AA5A58">
            <w:pPr>
              <w:rPr>
                <w:rFonts w:ascii="Arial" w:hAnsi="Arial" w:cs="Arial"/>
                <w:sz w:val="16"/>
                <w:szCs w:val="16"/>
              </w:rPr>
            </w:pPr>
            <w:r w:rsidRPr="007A54EF">
              <w:rPr>
                <w:rFonts w:ascii="Arial" w:hAnsi="Arial" w:cs="Arial"/>
                <w:sz w:val="16"/>
                <w:szCs w:val="16"/>
              </w:rPr>
              <w:t>Configurable where 0 bit is one possible value (possibly up to 2 bits)</w:t>
            </w:r>
          </w:p>
        </w:tc>
        <w:tc>
          <w:tcPr>
            <w:tcW w:w="3822" w:type="dxa"/>
            <w:noWrap/>
          </w:tcPr>
          <w:p w14:paraId="3C47D168" w14:textId="77777777" w:rsidR="000C1B13" w:rsidRPr="007A54EF" w:rsidRDefault="000C1B13" w:rsidP="00AA5A58">
            <w:pPr>
              <w:rPr>
                <w:rFonts w:ascii="Arial" w:hAnsi="Arial" w:cs="Arial"/>
                <w:sz w:val="16"/>
                <w:szCs w:val="16"/>
              </w:rPr>
            </w:pPr>
            <w:r w:rsidRPr="007A54EF">
              <w:rPr>
                <w:rFonts w:ascii="Arial" w:hAnsi="Arial" w:cs="Arial"/>
                <w:sz w:val="16"/>
                <w:szCs w:val="16"/>
              </w:rPr>
              <w:t xml:space="preserve">For rate matching around own ap-NZP CSI-RS and CSI-RS of other </w:t>
            </w:r>
            <w:proofErr w:type="spellStart"/>
            <w:r w:rsidRPr="007A54EF">
              <w:rPr>
                <w:rFonts w:ascii="Arial" w:hAnsi="Arial" w:cs="Arial"/>
                <w:sz w:val="16"/>
                <w:szCs w:val="16"/>
              </w:rPr>
              <w:t>eMBB</w:t>
            </w:r>
            <w:proofErr w:type="spellEnd"/>
            <w:r w:rsidRPr="007A54EF">
              <w:rPr>
                <w:rFonts w:ascii="Arial" w:hAnsi="Arial" w:cs="Arial"/>
                <w:sz w:val="16"/>
                <w:szCs w:val="16"/>
              </w:rPr>
              <w:t xml:space="preserve"> users in the cell.</w:t>
            </w:r>
          </w:p>
          <w:p w14:paraId="2A39647D" w14:textId="77777777" w:rsidR="000C1B13" w:rsidRPr="007A54EF" w:rsidRDefault="000C1B13" w:rsidP="00AA5A58">
            <w:pPr>
              <w:rPr>
                <w:rFonts w:ascii="Arial" w:hAnsi="Arial" w:cs="Arial"/>
                <w:sz w:val="16"/>
                <w:szCs w:val="16"/>
              </w:rPr>
            </w:pPr>
            <w:r w:rsidRPr="007A54EF">
              <w:rPr>
                <w:rFonts w:ascii="Arial" w:hAnsi="Arial" w:cs="Arial"/>
                <w:sz w:val="16"/>
                <w:szCs w:val="16"/>
                <w:highlight w:val="green"/>
              </w:rPr>
              <w:t>Agreed in RAN1#96 bis. (0,1, or 2 bit)</w:t>
            </w:r>
          </w:p>
        </w:tc>
      </w:tr>
      <w:tr w:rsidR="000C1B13" w:rsidRPr="009E4642" w14:paraId="2169731D" w14:textId="77777777" w:rsidTr="006F7BB5">
        <w:trPr>
          <w:trHeight w:val="255"/>
        </w:trPr>
        <w:tc>
          <w:tcPr>
            <w:tcW w:w="2122" w:type="dxa"/>
          </w:tcPr>
          <w:p w14:paraId="46C2173C" w14:textId="77777777" w:rsidR="000C1B13" w:rsidRPr="007D11A1" w:rsidRDefault="000C1B13" w:rsidP="00AA5A58">
            <w:pPr>
              <w:rPr>
                <w:rFonts w:ascii="Arial" w:hAnsi="Arial" w:cs="Arial"/>
                <w:sz w:val="16"/>
                <w:szCs w:val="16"/>
              </w:rPr>
            </w:pPr>
            <w:r w:rsidRPr="007D11A1">
              <w:rPr>
                <w:rFonts w:ascii="Arial" w:hAnsi="Arial" w:cs="Arial"/>
                <w:sz w:val="16"/>
                <w:szCs w:val="16"/>
              </w:rPr>
              <w:t xml:space="preserve">Modulation and coding scheme </w:t>
            </w:r>
          </w:p>
        </w:tc>
        <w:tc>
          <w:tcPr>
            <w:tcW w:w="1275" w:type="dxa"/>
          </w:tcPr>
          <w:p w14:paraId="1F022826" w14:textId="77777777" w:rsidR="000C1B13" w:rsidRPr="007D11A1" w:rsidRDefault="000C1B13" w:rsidP="00AA5A58">
            <w:pPr>
              <w:rPr>
                <w:rFonts w:ascii="Arial" w:hAnsi="Arial" w:cs="Arial"/>
                <w:sz w:val="16"/>
                <w:szCs w:val="16"/>
              </w:rPr>
            </w:pPr>
            <w:r w:rsidRPr="007D11A1">
              <w:rPr>
                <w:rFonts w:ascii="Arial" w:hAnsi="Arial" w:cs="Arial"/>
                <w:sz w:val="16"/>
                <w:szCs w:val="16"/>
              </w:rPr>
              <w:t>5</w:t>
            </w:r>
          </w:p>
        </w:tc>
        <w:tc>
          <w:tcPr>
            <w:tcW w:w="1276" w:type="dxa"/>
            <w:shd w:val="clear" w:color="auto" w:fill="auto"/>
          </w:tcPr>
          <w:p w14:paraId="30CAFAFE" w14:textId="77777777" w:rsidR="000C1B13" w:rsidRPr="007D11A1" w:rsidRDefault="000C1B13" w:rsidP="00AA5A58">
            <w:pPr>
              <w:rPr>
                <w:rFonts w:ascii="Arial" w:hAnsi="Arial" w:cs="Arial"/>
                <w:sz w:val="16"/>
                <w:szCs w:val="16"/>
              </w:rPr>
            </w:pPr>
            <w:r w:rsidRPr="007D11A1">
              <w:rPr>
                <w:rFonts w:ascii="Arial" w:hAnsi="Arial" w:cs="Arial"/>
                <w:sz w:val="16"/>
                <w:szCs w:val="16"/>
              </w:rPr>
              <w:t>5</w:t>
            </w:r>
          </w:p>
        </w:tc>
        <w:tc>
          <w:tcPr>
            <w:tcW w:w="1134" w:type="dxa"/>
            <w:shd w:val="clear" w:color="auto" w:fill="auto"/>
          </w:tcPr>
          <w:p w14:paraId="760BBD29" w14:textId="77777777" w:rsidR="000C1B13" w:rsidRPr="00B741BA" w:rsidRDefault="000C1B13" w:rsidP="00AA5A58">
            <w:pPr>
              <w:rPr>
                <w:rFonts w:ascii="Arial" w:hAnsi="Arial" w:cs="Arial"/>
                <w:sz w:val="16"/>
                <w:szCs w:val="16"/>
              </w:rPr>
            </w:pPr>
            <w:r w:rsidRPr="00B741BA">
              <w:rPr>
                <w:rFonts w:ascii="Arial" w:hAnsi="Arial" w:cs="Arial"/>
                <w:sz w:val="16"/>
                <w:szCs w:val="16"/>
              </w:rPr>
              <w:t>5</w:t>
            </w:r>
          </w:p>
        </w:tc>
        <w:tc>
          <w:tcPr>
            <w:tcW w:w="3822" w:type="dxa"/>
            <w:noWrap/>
          </w:tcPr>
          <w:p w14:paraId="3B64B466" w14:textId="77777777" w:rsidR="000C1B13" w:rsidRPr="007D11A1" w:rsidRDefault="000C1B13" w:rsidP="00AA5A58">
            <w:pPr>
              <w:rPr>
                <w:rFonts w:ascii="Arial" w:hAnsi="Arial" w:cs="Arial"/>
                <w:strike/>
                <w:sz w:val="16"/>
                <w:szCs w:val="16"/>
              </w:rPr>
            </w:pPr>
          </w:p>
        </w:tc>
      </w:tr>
      <w:tr w:rsidR="000C1B13" w:rsidRPr="007A54EF" w14:paraId="5050FBB4" w14:textId="77777777" w:rsidTr="006F7BB5">
        <w:trPr>
          <w:trHeight w:val="255"/>
        </w:trPr>
        <w:tc>
          <w:tcPr>
            <w:tcW w:w="2122" w:type="dxa"/>
          </w:tcPr>
          <w:p w14:paraId="6571F301" w14:textId="77777777" w:rsidR="000C1B13" w:rsidRPr="007D11A1" w:rsidRDefault="000C1B13" w:rsidP="00AA5A58">
            <w:pPr>
              <w:rPr>
                <w:rFonts w:ascii="Arial" w:hAnsi="Arial" w:cs="Arial"/>
                <w:strike/>
                <w:sz w:val="16"/>
                <w:szCs w:val="16"/>
              </w:rPr>
            </w:pPr>
            <w:r w:rsidRPr="007D11A1">
              <w:rPr>
                <w:rFonts w:ascii="Arial" w:hAnsi="Arial" w:cs="Arial"/>
                <w:sz w:val="16"/>
                <w:szCs w:val="16"/>
              </w:rPr>
              <w:t>New data indicator</w:t>
            </w:r>
          </w:p>
        </w:tc>
        <w:tc>
          <w:tcPr>
            <w:tcW w:w="1275" w:type="dxa"/>
          </w:tcPr>
          <w:p w14:paraId="5F84548A" w14:textId="77777777" w:rsidR="000C1B13" w:rsidRPr="007D11A1" w:rsidRDefault="000C1B13" w:rsidP="00AA5A58">
            <w:pPr>
              <w:rPr>
                <w:rFonts w:ascii="Arial" w:hAnsi="Arial" w:cs="Arial"/>
                <w:strike/>
                <w:sz w:val="16"/>
                <w:szCs w:val="16"/>
              </w:rPr>
            </w:pPr>
            <w:r w:rsidRPr="007D11A1">
              <w:rPr>
                <w:rFonts w:ascii="Arial" w:hAnsi="Arial" w:cs="Arial"/>
                <w:sz w:val="16"/>
                <w:szCs w:val="16"/>
              </w:rPr>
              <w:t>1</w:t>
            </w:r>
          </w:p>
        </w:tc>
        <w:tc>
          <w:tcPr>
            <w:tcW w:w="1276" w:type="dxa"/>
            <w:shd w:val="clear" w:color="auto" w:fill="auto"/>
          </w:tcPr>
          <w:p w14:paraId="72AC108A" w14:textId="77777777" w:rsidR="000C1B13" w:rsidRPr="007D11A1" w:rsidRDefault="000C1B13" w:rsidP="00AA5A58">
            <w:pPr>
              <w:rPr>
                <w:rFonts w:ascii="Arial" w:hAnsi="Arial" w:cs="Arial"/>
                <w:sz w:val="16"/>
                <w:szCs w:val="16"/>
              </w:rPr>
            </w:pPr>
            <w:r w:rsidRPr="007D11A1">
              <w:rPr>
                <w:rFonts w:ascii="Arial" w:hAnsi="Arial" w:cs="Arial"/>
                <w:sz w:val="16"/>
                <w:szCs w:val="16"/>
              </w:rPr>
              <w:t>1</w:t>
            </w:r>
          </w:p>
        </w:tc>
        <w:tc>
          <w:tcPr>
            <w:tcW w:w="1134" w:type="dxa"/>
            <w:shd w:val="clear" w:color="auto" w:fill="auto"/>
          </w:tcPr>
          <w:p w14:paraId="4E03793D" w14:textId="77777777" w:rsidR="000C1B13" w:rsidRPr="00B741BA" w:rsidRDefault="000C1B13" w:rsidP="00AA5A58">
            <w:pPr>
              <w:rPr>
                <w:rFonts w:ascii="Arial" w:hAnsi="Arial" w:cs="Arial"/>
                <w:strike/>
                <w:sz w:val="16"/>
                <w:szCs w:val="16"/>
              </w:rPr>
            </w:pPr>
            <w:r w:rsidRPr="00B741BA">
              <w:rPr>
                <w:rFonts w:ascii="Arial" w:hAnsi="Arial" w:cs="Arial"/>
                <w:sz w:val="16"/>
                <w:szCs w:val="16"/>
              </w:rPr>
              <w:t>1</w:t>
            </w:r>
          </w:p>
        </w:tc>
        <w:tc>
          <w:tcPr>
            <w:tcW w:w="3822" w:type="dxa"/>
            <w:noWrap/>
          </w:tcPr>
          <w:p w14:paraId="764F03C8" w14:textId="77777777" w:rsidR="000C1B13" w:rsidRPr="007A54EF" w:rsidRDefault="000C1B13" w:rsidP="00AA5A58">
            <w:pPr>
              <w:rPr>
                <w:rFonts w:ascii="Arial" w:hAnsi="Arial" w:cs="Arial"/>
                <w:strike/>
                <w:sz w:val="16"/>
                <w:szCs w:val="16"/>
              </w:rPr>
            </w:pPr>
            <w:r w:rsidRPr="007A54EF">
              <w:rPr>
                <w:rFonts w:ascii="Arial" w:hAnsi="Arial" w:cs="Arial"/>
                <w:sz w:val="16"/>
                <w:szCs w:val="16"/>
                <w:highlight w:val="green"/>
              </w:rPr>
              <w:t>Agreed in RAN1#96 bis. (1 bit)</w:t>
            </w:r>
          </w:p>
        </w:tc>
      </w:tr>
      <w:tr w:rsidR="000C1B13" w:rsidRPr="007A54EF" w14:paraId="18315AE3" w14:textId="77777777" w:rsidTr="006F7BB5">
        <w:trPr>
          <w:trHeight w:val="60"/>
        </w:trPr>
        <w:tc>
          <w:tcPr>
            <w:tcW w:w="2122" w:type="dxa"/>
            <w:noWrap/>
          </w:tcPr>
          <w:p w14:paraId="4DD4FF88" w14:textId="77777777" w:rsidR="000C1B13" w:rsidRPr="007D11A1" w:rsidRDefault="000C1B13" w:rsidP="00AA5A58">
            <w:pPr>
              <w:rPr>
                <w:rFonts w:ascii="Arial" w:hAnsi="Arial" w:cs="Arial"/>
                <w:sz w:val="16"/>
                <w:szCs w:val="16"/>
              </w:rPr>
            </w:pPr>
            <w:r w:rsidRPr="007D11A1">
              <w:rPr>
                <w:rFonts w:ascii="Arial" w:hAnsi="Arial" w:cs="Arial"/>
                <w:sz w:val="16"/>
                <w:szCs w:val="16"/>
              </w:rPr>
              <w:t>Redundancy version</w:t>
            </w:r>
          </w:p>
        </w:tc>
        <w:tc>
          <w:tcPr>
            <w:tcW w:w="1275" w:type="dxa"/>
            <w:noWrap/>
          </w:tcPr>
          <w:p w14:paraId="7F5BE7C2" w14:textId="77777777" w:rsidR="000C1B13" w:rsidRPr="007D11A1" w:rsidRDefault="000C1B13" w:rsidP="00AA5A58">
            <w:pPr>
              <w:rPr>
                <w:rFonts w:ascii="Arial" w:hAnsi="Arial" w:cs="Arial"/>
                <w:sz w:val="16"/>
                <w:szCs w:val="16"/>
              </w:rPr>
            </w:pPr>
            <w:r w:rsidRPr="007D11A1">
              <w:rPr>
                <w:rFonts w:ascii="Arial" w:hAnsi="Arial" w:cs="Arial"/>
                <w:sz w:val="16"/>
                <w:szCs w:val="16"/>
              </w:rPr>
              <w:t>2</w:t>
            </w:r>
          </w:p>
        </w:tc>
        <w:tc>
          <w:tcPr>
            <w:tcW w:w="1276" w:type="dxa"/>
            <w:shd w:val="clear" w:color="auto" w:fill="auto"/>
          </w:tcPr>
          <w:p w14:paraId="03D6F823" w14:textId="77777777" w:rsidR="000C1B13" w:rsidRPr="007D11A1" w:rsidRDefault="000C1B13" w:rsidP="00AA5A58">
            <w:pPr>
              <w:rPr>
                <w:rFonts w:ascii="Arial" w:hAnsi="Arial" w:cs="Arial"/>
                <w:sz w:val="16"/>
                <w:szCs w:val="16"/>
                <w:highlight w:val="yellow"/>
              </w:rPr>
            </w:pPr>
            <w:r w:rsidRPr="007D11A1">
              <w:rPr>
                <w:rFonts w:ascii="Arial" w:hAnsi="Arial" w:cs="Arial"/>
                <w:sz w:val="16"/>
                <w:szCs w:val="16"/>
              </w:rPr>
              <w:t>2</w:t>
            </w:r>
          </w:p>
        </w:tc>
        <w:tc>
          <w:tcPr>
            <w:tcW w:w="1134" w:type="dxa"/>
            <w:shd w:val="clear" w:color="auto" w:fill="auto"/>
          </w:tcPr>
          <w:p w14:paraId="68FA1787" w14:textId="2B0B57EA" w:rsidR="000C1B13" w:rsidRPr="00B741BA" w:rsidRDefault="002075AD" w:rsidP="00AA5A58">
            <w:pPr>
              <w:rPr>
                <w:rFonts w:ascii="Arial" w:hAnsi="Arial" w:cs="Arial"/>
                <w:sz w:val="16"/>
                <w:szCs w:val="16"/>
              </w:rPr>
            </w:pPr>
            <w:r w:rsidRPr="002075AD">
              <w:rPr>
                <w:rFonts w:ascii="Arial" w:hAnsi="Arial" w:cs="Arial"/>
                <w:sz w:val="16"/>
                <w:szCs w:val="16"/>
              </w:rPr>
              <w:t>Configurable (</w:t>
            </w:r>
            <w:r w:rsidR="000C1B13" w:rsidRPr="002075AD">
              <w:rPr>
                <w:rFonts w:ascii="Arial" w:hAnsi="Arial" w:cs="Arial"/>
                <w:sz w:val="16"/>
                <w:szCs w:val="16"/>
              </w:rPr>
              <w:t>1</w:t>
            </w:r>
            <w:r w:rsidR="000D652B" w:rsidRPr="002075AD">
              <w:rPr>
                <w:rFonts w:ascii="Arial" w:hAnsi="Arial" w:cs="Arial"/>
                <w:sz w:val="16"/>
                <w:szCs w:val="16"/>
              </w:rPr>
              <w:t>-2</w:t>
            </w:r>
            <w:r w:rsidRPr="002075AD">
              <w:rPr>
                <w:rFonts w:ascii="Arial" w:hAnsi="Arial" w:cs="Arial"/>
                <w:sz w:val="16"/>
                <w:szCs w:val="16"/>
              </w:rPr>
              <w:t>)</w:t>
            </w:r>
          </w:p>
        </w:tc>
        <w:tc>
          <w:tcPr>
            <w:tcW w:w="3822" w:type="dxa"/>
            <w:noWrap/>
          </w:tcPr>
          <w:p w14:paraId="5D657473" w14:textId="77777777" w:rsidR="000C1B13" w:rsidRPr="007A54EF" w:rsidRDefault="000C1B13" w:rsidP="00AA5A58">
            <w:pPr>
              <w:rPr>
                <w:rFonts w:ascii="Arial" w:hAnsi="Arial" w:cs="Arial"/>
                <w:sz w:val="16"/>
                <w:szCs w:val="16"/>
              </w:rPr>
            </w:pPr>
            <w:r w:rsidRPr="007A54EF">
              <w:rPr>
                <w:rFonts w:ascii="Arial" w:hAnsi="Arial" w:cs="Arial"/>
                <w:sz w:val="16"/>
                <w:szCs w:val="16"/>
              </w:rPr>
              <w:t>Limited set of RV sequences considering reduced number of retransmissions within latency limit.</w:t>
            </w:r>
          </w:p>
        </w:tc>
      </w:tr>
      <w:tr w:rsidR="000C1B13" w:rsidRPr="007A54EF" w14:paraId="583D1978" w14:textId="77777777" w:rsidTr="006F7BB5">
        <w:trPr>
          <w:trHeight w:val="60"/>
        </w:trPr>
        <w:tc>
          <w:tcPr>
            <w:tcW w:w="2122" w:type="dxa"/>
            <w:noWrap/>
          </w:tcPr>
          <w:p w14:paraId="38787AA6" w14:textId="77777777" w:rsidR="000C1B13" w:rsidRPr="007A54EF" w:rsidRDefault="000C1B13" w:rsidP="00AA5A58">
            <w:pPr>
              <w:rPr>
                <w:rFonts w:ascii="Arial" w:hAnsi="Arial" w:cs="Arial"/>
                <w:sz w:val="16"/>
                <w:szCs w:val="16"/>
              </w:rPr>
            </w:pPr>
            <w:r w:rsidRPr="007A54EF">
              <w:rPr>
                <w:rFonts w:ascii="Arial" w:hAnsi="Arial" w:cs="Arial"/>
                <w:sz w:val="16"/>
                <w:szCs w:val="16"/>
              </w:rPr>
              <w:t>Modulation and coding scheme for TB 2</w:t>
            </w:r>
          </w:p>
        </w:tc>
        <w:tc>
          <w:tcPr>
            <w:tcW w:w="1275" w:type="dxa"/>
            <w:noWrap/>
          </w:tcPr>
          <w:p w14:paraId="01061763"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61BBE5B6" w14:textId="77777777" w:rsidR="000C1B13" w:rsidRPr="007D11A1" w:rsidRDefault="000C1B13" w:rsidP="00AA5A58">
            <w:pPr>
              <w:rPr>
                <w:rFonts w:ascii="Arial" w:hAnsi="Arial" w:cs="Arial"/>
                <w:sz w:val="16"/>
                <w:szCs w:val="16"/>
                <w:highlight w:val="yellow"/>
              </w:rPr>
            </w:pPr>
            <w:r w:rsidRPr="007D11A1">
              <w:rPr>
                <w:rFonts w:ascii="Arial" w:hAnsi="Arial" w:cs="Arial"/>
                <w:sz w:val="16"/>
                <w:szCs w:val="16"/>
              </w:rPr>
              <w:t>5</w:t>
            </w:r>
          </w:p>
        </w:tc>
        <w:tc>
          <w:tcPr>
            <w:tcW w:w="1134" w:type="dxa"/>
            <w:shd w:val="clear" w:color="auto" w:fill="auto"/>
          </w:tcPr>
          <w:p w14:paraId="00687288" w14:textId="77777777" w:rsidR="000C1B13" w:rsidRPr="00B741BA" w:rsidRDefault="000C1B13" w:rsidP="00AA5A58">
            <w:pPr>
              <w:rPr>
                <w:rFonts w:ascii="Arial" w:hAnsi="Arial" w:cs="Arial"/>
                <w:sz w:val="16"/>
                <w:szCs w:val="16"/>
              </w:rPr>
            </w:pPr>
            <w:r w:rsidRPr="00B741BA">
              <w:rPr>
                <w:rFonts w:ascii="Arial" w:hAnsi="Arial" w:cs="Arial"/>
                <w:sz w:val="16"/>
                <w:szCs w:val="16"/>
              </w:rPr>
              <w:t>-</w:t>
            </w:r>
          </w:p>
        </w:tc>
        <w:tc>
          <w:tcPr>
            <w:tcW w:w="3822" w:type="dxa"/>
            <w:noWrap/>
          </w:tcPr>
          <w:p w14:paraId="41FE6A34" w14:textId="77777777" w:rsidR="000C1B13" w:rsidRPr="007A54EF" w:rsidRDefault="000C1B13" w:rsidP="00AA5A58">
            <w:pPr>
              <w:rPr>
                <w:rFonts w:ascii="Arial" w:hAnsi="Arial" w:cs="Arial"/>
                <w:sz w:val="16"/>
                <w:szCs w:val="16"/>
              </w:rPr>
            </w:pPr>
            <w:r w:rsidRPr="007A54EF">
              <w:rPr>
                <w:rFonts w:ascii="Arial" w:hAnsi="Arial" w:cs="Arial"/>
                <w:sz w:val="16"/>
                <w:szCs w:val="16"/>
                <w:highlight w:val="green"/>
              </w:rPr>
              <w:t>Agreed in RAN1#96 bis. (0 bit)</w:t>
            </w:r>
          </w:p>
        </w:tc>
      </w:tr>
      <w:tr w:rsidR="000C1B13" w:rsidRPr="007A54EF" w14:paraId="4FC9D2F2" w14:textId="77777777" w:rsidTr="006F7BB5">
        <w:trPr>
          <w:trHeight w:val="60"/>
        </w:trPr>
        <w:tc>
          <w:tcPr>
            <w:tcW w:w="2122" w:type="dxa"/>
            <w:noWrap/>
          </w:tcPr>
          <w:p w14:paraId="3B06EAE2" w14:textId="77777777" w:rsidR="000C1B13" w:rsidRPr="007A54EF" w:rsidRDefault="000C1B13" w:rsidP="00AA5A58">
            <w:pPr>
              <w:rPr>
                <w:rFonts w:ascii="Arial" w:hAnsi="Arial" w:cs="Arial"/>
                <w:sz w:val="16"/>
                <w:szCs w:val="16"/>
              </w:rPr>
            </w:pPr>
            <w:r w:rsidRPr="007A54EF">
              <w:rPr>
                <w:rFonts w:ascii="Arial" w:hAnsi="Arial" w:cs="Arial"/>
                <w:sz w:val="16"/>
                <w:szCs w:val="16"/>
              </w:rPr>
              <w:t>New data indicator for TB 2</w:t>
            </w:r>
          </w:p>
        </w:tc>
        <w:tc>
          <w:tcPr>
            <w:tcW w:w="1275" w:type="dxa"/>
            <w:noWrap/>
          </w:tcPr>
          <w:p w14:paraId="136DB539"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72CE0C5E" w14:textId="77777777" w:rsidR="000C1B13" w:rsidRPr="007D11A1" w:rsidRDefault="000C1B13" w:rsidP="00AA5A58">
            <w:pPr>
              <w:rPr>
                <w:rFonts w:ascii="Arial" w:hAnsi="Arial" w:cs="Arial"/>
                <w:sz w:val="16"/>
                <w:szCs w:val="16"/>
                <w:highlight w:val="yellow"/>
              </w:rPr>
            </w:pPr>
            <w:r w:rsidRPr="007D11A1">
              <w:rPr>
                <w:rFonts w:ascii="Arial" w:hAnsi="Arial" w:cs="Arial"/>
                <w:sz w:val="16"/>
                <w:szCs w:val="16"/>
              </w:rPr>
              <w:t>1</w:t>
            </w:r>
          </w:p>
        </w:tc>
        <w:tc>
          <w:tcPr>
            <w:tcW w:w="1134" w:type="dxa"/>
            <w:shd w:val="clear" w:color="auto" w:fill="auto"/>
          </w:tcPr>
          <w:p w14:paraId="65BD68FC" w14:textId="77777777" w:rsidR="000C1B13" w:rsidRPr="00B741BA" w:rsidRDefault="000C1B13" w:rsidP="00AA5A58">
            <w:pPr>
              <w:rPr>
                <w:rFonts w:ascii="Arial" w:hAnsi="Arial" w:cs="Arial"/>
                <w:sz w:val="16"/>
                <w:szCs w:val="16"/>
              </w:rPr>
            </w:pPr>
            <w:r w:rsidRPr="00B741BA">
              <w:rPr>
                <w:rFonts w:ascii="Arial" w:hAnsi="Arial" w:cs="Arial"/>
                <w:sz w:val="16"/>
                <w:szCs w:val="16"/>
              </w:rPr>
              <w:t>-</w:t>
            </w:r>
          </w:p>
        </w:tc>
        <w:tc>
          <w:tcPr>
            <w:tcW w:w="3822" w:type="dxa"/>
            <w:noWrap/>
          </w:tcPr>
          <w:p w14:paraId="2E7168AF" w14:textId="77777777" w:rsidR="000C1B13" w:rsidRPr="007A54EF" w:rsidRDefault="000C1B13" w:rsidP="00AA5A58">
            <w:pPr>
              <w:rPr>
                <w:rFonts w:ascii="Arial" w:hAnsi="Arial" w:cs="Arial"/>
                <w:sz w:val="16"/>
                <w:szCs w:val="16"/>
              </w:rPr>
            </w:pPr>
            <w:r w:rsidRPr="007A54EF">
              <w:rPr>
                <w:rFonts w:ascii="Arial" w:hAnsi="Arial" w:cs="Arial"/>
                <w:sz w:val="16"/>
                <w:szCs w:val="16"/>
                <w:highlight w:val="green"/>
              </w:rPr>
              <w:t>Agreed in RAN1#96 bis. (0 bit)</w:t>
            </w:r>
          </w:p>
        </w:tc>
      </w:tr>
      <w:tr w:rsidR="000C1B13" w:rsidRPr="007A54EF" w14:paraId="1ABE83E3" w14:textId="77777777" w:rsidTr="006F7BB5">
        <w:trPr>
          <w:trHeight w:val="60"/>
        </w:trPr>
        <w:tc>
          <w:tcPr>
            <w:tcW w:w="2122" w:type="dxa"/>
            <w:noWrap/>
          </w:tcPr>
          <w:p w14:paraId="0CAE71CC" w14:textId="77777777" w:rsidR="000C1B13" w:rsidRPr="007D11A1" w:rsidRDefault="000C1B13" w:rsidP="00AA5A58">
            <w:pPr>
              <w:rPr>
                <w:rFonts w:ascii="Arial" w:hAnsi="Arial" w:cs="Arial"/>
                <w:sz w:val="16"/>
                <w:szCs w:val="16"/>
              </w:rPr>
            </w:pPr>
            <w:r w:rsidRPr="007D11A1">
              <w:rPr>
                <w:rFonts w:ascii="Arial" w:hAnsi="Arial" w:cs="Arial"/>
                <w:sz w:val="16"/>
                <w:szCs w:val="16"/>
              </w:rPr>
              <w:t>Redundancy version for TB 2</w:t>
            </w:r>
          </w:p>
        </w:tc>
        <w:tc>
          <w:tcPr>
            <w:tcW w:w="1275" w:type="dxa"/>
            <w:noWrap/>
          </w:tcPr>
          <w:p w14:paraId="1B505775"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7437EDC1" w14:textId="77777777" w:rsidR="000C1B13" w:rsidRPr="007D11A1" w:rsidRDefault="000C1B13" w:rsidP="00AA5A58">
            <w:pPr>
              <w:rPr>
                <w:rFonts w:ascii="Arial" w:hAnsi="Arial" w:cs="Arial"/>
                <w:sz w:val="16"/>
                <w:szCs w:val="16"/>
                <w:highlight w:val="yellow"/>
              </w:rPr>
            </w:pPr>
            <w:r w:rsidRPr="007D11A1">
              <w:rPr>
                <w:rFonts w:ascii="Arial" w:hAnsi="Arial" w:cs="Arial"/>
                <w:sz w:val="16"/>
                <w:szCs w:val="16"/>
              </w:rPr>
              <w:t>2</w:t>
            </w:r>
          </w:p>
        </w:tc>
        <w:tc>
          <w:tcPr>
            <w:tcW w:w="1134" w:type="dxa"/>
            <w:shd w:val="clear" w:color="auto" w:fill="auto"/>
          </w:tcPr>
          <w:p w14:paraId="20A9058B" w14:textId="77777777" w:rsidR="000C1B13" w:rsidRPr="00B741BA" w:rsidRDefault="000C1B13" w:rsidP="00AA5A58">
            <w:pPr>
              <w:rPr>
                <w:rFonts w:ascii="Arial" w:hAnsi="Arial" w:cs="Arial"/>
                <w:sz w:val="16"/>
                <w:szCs w:val="16"/>
              </w:rPr>
            </w:pPr>
            <w:r w:rsidRPr="00B741BA">
              <w:rPr>
                <w:rFonts w:ascii="Arial" w:hAnsi="Arial" w:cs="Arial"/>
                <w:sz w:val="16"/>
                <w:szCs w:val="16"/>
              </w:rPr>
              <w:t>-</w:t>
            </w:r>
          </w:p>
        </w:tc>
        <w:tc>
          <w:tcPr>
            <w:tcW w:w="3822" w:type="dxa"/>
            <w:noWrap/>
          </w:tcPr>
          <w:p w14:paraId="0F4665DD" w14:textId="77777777" w:rsidR="000C1B13" w:rsidRPr="007A54EF" w:rsidRDefault="000C1B13" w:rsidP="00AA5A58">
            <w:pPr>
              <w:rPr>
                <w:rFonts w:ascii="Arial" w:hAnsi="Arial" w:cs="Arial"/>
                <w:sz w:val="16"/>
                <w:szCs w:val="16"/>
              </w:rPr>
            </w:pPr>
            <w:r w:rsidRPr="007A54EF">
              <w:rPr>
                <w:rFonts w:ascii="Arial" w:hAnsi="Arial" w:cs="Arial"/>
                <w:sz w:val="16"/>
                <w:szCs w:val="16"/>
                <w:highlight w:val="green"/>
              </w:rPr>
              <w:t>Agreed in RAN1#96 bis. (0 bit)</w:t>
            </w:r>
          </w:p>
        </w:tc>
      </w:tr>
      <w:tr w:rsidR="000C1B13" w:rsidRPr="007A54EF" w14:paraId="1C327F9C" w14:textId="77777777" w:rsidTr="006F7BB5">
        <w:trPr>
          <w:trHeight w:val="255"/>
        </w:trPr>
        <w:tc>
          <w:tcPr>
            <w:tcW w:w="2122" w:type="dxa"/>
            <w:noWrap/>
          </w:tcPr>
          <w:p w14:paraId="19D66293" w14:textId="77777777" w:rsidR="000C1B13" w:rsidRPr="007D11A1" w:rsidRDefault="000C1B13" w:rsidP="00AA5A58">
            <w:pPr>
              <w:rPr>
                <w:rFonts w:ascii="Arial" w:hAnsi="Arial" w:cs="Arial"/>
                <w:sz w:val="16"/>
                <w:szCs w:val="16"/>
              </w:rPr>
            </w:pPr>
            <w:r w:rsidRPr="007D11A1">
              <w:rPr>
                <w:rFonts w:ascii="Arial" w:hAnsi="Arial" w:cs="Arial"/>
                <w:sz w:val="16"/>
                <w:szCs w:val="16"/>
              </w:rPr>
              <w:lastRenderedPageBreak/>
              <w:t xml:space="preserve">HARQ process number </w:t>
            </w:r>
          </w:p>
        </w:tc>
        <w:tc>
          <w:tcPr>
            <w:tcW w:w="1275" w:type="dxa"/>
            <w:noWrap/>
          </w:tcPr>
          <w:p w14:paraId="50906357" w14:textId="77777777" w:rsidR="000C1B13" w:rsidRPr="007D11A1" w:rsidRDefault="000C1B13" w:rsidP="00AA5A58">
            <w:pPr>
              <w:rPr>
                <w:rFonts w:ascii="Arial" w:hAnsi="Arial" w:cs="Arial"/>
                <w:sz w:val="16"/>
                <w:szCs w:val="16"/>
              </w:rPr>
            </w:pPr>
            <w:r w:rsidRPr="007D11A1">
              <w:rPr>
                <w:rFonts w:ascii="Arial" w:hAnsi="Arial" w:cs="Arial"/>
                <w:sz w:val="16"/>
                <w:szCs w:val="16"/>
              </w:rPr>
              <w:t>4</w:t>
            </w:r>
          </w:p>
        </w:tc>
        <w:tc>
          <w:tcPr>
            <w:tcW w:w="1276" w:type="dxa"/>
            <w:shd w:val="clear" w:color="auto" w:fill="auto"/>
          </w:tcPr>
          <w:p w14:paraId="4E3FD473" w14:textId="77777777" w:rsidR="000C1B13" w:rsidRPr="007D11A1" w:rsidRDefault="000C1B13" w:rsidP="00AA5A58">
            <w:pPr>
              <w:rPr>
                <w:rFonts w:ascii="Arial" w:hAnsi="Arial" w:cs="Arial"/>
                <w:sz w:val="16"/>
                <w:szCs w:val="16"/>
              </w:rPr>
            </w:pPr>
            <w:r w:rsidRPr="007D11A1">
              <w:rPr>
                <w:rFonts w:ascii="Arial" w:hAnsi="Arial" w:cs="Arial"/>
                <w:sz w:val="16"/>
                <w:szCs w:val="16"/>
              </w:rPr>
              <w:t>4</w:t>
            </w:r>
          </w:p>
        </w:tc>
        <w:tc>
          <w:tcPr>
            <w:tcW w:w="1134" w:type="dxa"/>
            <w:shd w:val="clear" w:color="auto" w:fill="auto"/>
          </w:tcPr>
          <w:p w14:paraId="01C62370" w14:textId="3D23C2AC" w:rsidR="000C1B13" w:rsidRPr="00B741BA" w:rsidRDefault="00F5447D" w:rsidP="00AA5A58">
            <w:pPr>
              <w:rPr>
                <w:rFonts w:ascii="Arial" w:hAnsi="Arial" w:cs="Arial"/>
                <w:sz w:val="16"/>
                <w:szCs w:val="16"/>
              </w:rPr>
            </w:pPr>
            <w:r>
              <w:rPr>
                <w:rFonts w:ascii="Arial" w:hAnsi="Arial" w:cs="Arial"/>
                <w:sz w:val="16"/>
                <w:szCs w:val="16"/>
              </w:rPr>
              <w:t xml:space="preserve">At least 2, 3, </w:t>
            </w:r>
            <w:r w:rsidRPr="00294DBB">
              <w:rPr>
                <w:rFonts w:ascii="Arial" w:hAnsi="Arial" w:cs="Arial"/>
                <w:sz w:val="16"/>
                <w:szCs w:val="16"/>
              </w:rPr>
              <w:t>4</w:t>
            </w:r>
          </w:p>
        </w:tc>
        <w:tc>
          <w:tcPr>
            <w:tcW w:w="3822" w:type="dxa"/>
          </w:tcPr>
          <w:p w14:paraId="733DF594" w14:textId="77777777" w:rsidR="000C1B13" w:rsidRPr="007A54EF" w:rsidRDefault="000C1B13" w:rsidP="00AA5A58">
            <w:pPr>
              <w:rPr>
                <w:rFonts w:ascii="Arial" w:hAnsi="Arial" w:cs="Arial"/>
                <w:sz w:val="16"/>
                <w:szCs w:val="16"/>
              </w:rPr>
            </w:pPr>
            <w:r w:rsidRPr="007A54EF">
              <w:rPr>
                <w:rFonts w:ascii="Arial" w:hAnsi="Arial" w:cs="Arial"/>
                <w:sz w:val="16"/>
                <w:szCs w:val="16"/>
              </w:rPr>
              <w:t xml:space="preserve">With faster HARQ round trip time, the number of processes can be limited. </w:t>
            </w:r>
          </w:p>
          <w:p w14:paraId="294A2321" w14:textId="49623EDF" w:rsidR="00F5447D" w:rsidRPr="007A54EF" w:rsidRDefault="00F5447D" w:rsidP="00AA5A58">
            <w:pPr>
              <w:rPr>
                <w:rFonts w:ascii="Arial" w:hAnsi="Arial" w:cs="Arial"/>
                <w:sz w:val="16"/>
                <w:szCs w:val="16"/>
              </w:rPr>
            </w:pPr>
            <w:r w:rsidRPr="007A54EF">
              <w:rPr>
                <w:rFonts w:ascii="Arial" w:hAnsi="Arial" w:cs="Arial"/>
                <w:sz w:val="16"/>
                <w:szCs w:val="16"/>
                <w:highlight w:val="green"/>
              </w:rPr>
              <w:t>Agreed in RAN1#98 (configurable number of bits (at least 2 or 3 or 4 bits; FFS 0, 1 bit.)</w:t>
            </w:r>
          </w:p>
        </w:tc>
      </w:tr>
      <w:tr w:rsidR="000C1B13" w:rsidRPr="007A54EF" w14:paraId="08CA7CF6" w14:textId="77777777" w:rsidTr="006F7BB5">
        <w:trPr>
          <w:trHeight w:val="255"/>
        </w:trPr>
        <w:tc>
          <w:tcPr>
            <w:tcW w:w="2122" w:type="dxa"/>
            <w:noWrap/>
          </w:tcPr>
          <w:p w14:paraId="58564D40" w14:textId="77777777" w:rsidR="000C1B13" w:rsidRPr="007D11A1" w:rsidRDefault="000C1B13" w:rsidP="00AA5A58">
            <w:pPr>
              <w:rPr>
                <w:rFonts w:ascii="Arial" w:hAnsi="Arial" w:cs="Arial"/>
                <w:sz w:val="16"/>
                <w:szCs w:val="16"/>
              </w:rPr>
            </w:pPr>
            <w:r w:rsidRPr="007D11A1">
              <w:rPr>
                <w:rFonts w:ascii="Arial" w:hAnsi="Arial" w:cs="Arial"/>
                <w:sz w:val="16"/>
                <w:szCs w:val="16"/>
              </w:rPr>
              <w:t xml:space="preserve">Downlink Assignment Index </w:t>
            </w:r>
          </w:p>
        </w:tc>
        <w:tc>
          <w:tcPr>
            <w:tcW w:w="1275" w:type="dxa"/>
            <w:noWrap/>
          </w:tcPr>
          <w:p w14:paraId="01DE7854" w14:textId="77777777" w:rsidR="000C1B13" w:rsidRPr="007D11A1" w:rsidRDefault="000C1B13" w:rsidP="00AA5A58">
            <w:pPr>
              <w:rPr>
                <w:rFonts w:ascii="Arial" w:hAnsi="Arial" w:cs="Arial"/>
                <w:sz w:val="16"/>
                <w:szCs w:val="16"/>
              </w:rPr>
            </w:pPr>
            <w:r w:rsidRPr="007D11A1">
              <w:rPr>
                <w:rFonts w:ascii="Arial" w:hAnsi="Arial" w:cs="Arial"/>
                <w:sz w:val="16"/>
                <w:szCs w:val="16"/>
              </w:rPr>
              <w:t>2</w:t>
            </w:r>
          </w:p>
        </w:tc>
        <w:tc>
          <w:tcPr>
            <w:tcW w:w="1276" w:type="dxa"/>
            <w:shd w:val="clear" w:color="auto" w:fill="auto"/>
          </w:tcPr>
          <w:p w14:paraId="4EBAED74" w14:textId="77777777" w:rsidR="000C1B13" w:rsidRPr="007D11A1" w:rsidRDefault="000C1B13" w:rsidP="00AA5A58">
            <w:pPr>
              <w:rPr>
                <w:rFonts w:ascii="Arial" w:hAnsi="Arial" w:cs="Arial"/>
                <w:sz w:val="16"/>
                <w:szCs w:val="16"/>
              </w:rPr>
            </w:pPr>
            <w:r w:rsidRPr="007D11A1">
              <w:rPr>
                <w:rFonts w:ascii="Arial" w:hAnsi="Arial" w:cs="Arial"/>
                <w:sz w:val="16"/>
                <w:szCs w:val="16"/>
              </w:rPr>
              <w:t>0, 2, or 4</w:t>
            </w:r>
          </w:p>
        </w:tc>
        <w:tc>
          <w:tcPr>
            <w:tcW w:w="1134" w:type="dxa"/>
            <w:shd w:val="clear" w:color="auto" w:fill="auto"/>
          </w:tcPr>
          <w:p w14:paraId="74346B28" w14:textId="77777777" w:rsidR="000C1B13" w:rsidRPr="00B741BA" w:rsidRDefault="000C1B13" w:rsidP="00AA5A58">
            <w:pPr>
              <w:rPr>
                <w:rFonts w:ascii="Arial" w:hAnsi="Arial" w:cs="Arial"/>
                <w:sz w:val="16"/>
                <w:szCs w:val="16"/>
              </w:rPr>
            </w:pPr>
            <w:r w:rsidRPr="00B741BA">
              <w:rPr>
                <w:rFonts w:ascii="Arial" w:hAnsi="Arial" w:cs="Arial"/>
                <w:sz w:val="16"/>
                <w:szCs w:val="16"/>
              </w:rPr>
              <w:t>Configurable</w:t>
            </w:r>
          </w:p>
        </w:tc>
        <w:tc>
          <w:tcPr>
            <w:tcW w:w="3822" w:type="dxa"/>
          </w:tcPr>
          <w:p w14:paraId="19FFE395" w14:textId="77777777" w:rsidR="000C1B13" w:rsidRPr="007A54EF" w:rsidRDefault="000C1B13" w:rsidP="00AA5A58">
            <w:pPr>
              <w:rPr>
                <w:rFonts w:ascii="Arial" w:hAnsi="Arial" w:cs="Arial"/>
                <w:sz w:val="16"/>
                <w:szCs w:val="16"/>
              </w:rPr>
            </w:pPr>
            <w:r w:rsidRPr="007A54EF">
              <w:rPr>
                <w:rFonts w:ascii="Arial" w:hAnsi="Arial" w:cs="Arial"/>
                <w:sz w:val="16"/>
                <w:szCs w:val="16"/>
              </w:rPr>
              <w:t>Dynamic HARQ codebook may not be needed for URLLC, at least for FDD operation. For dynamic HARQ codebook, 1 bit to protect against one missed DL assignment.</w:t>
            </w:r>
          </w:p>
        </w:tc>
      </w:tr>
      <w:tr w:rsidR="000C1B13" w:rsidRPr="009E4642" w14:paraId="4535D1FC" w14:textId="77777777" w:rsidTr="006F7BB5">
        <w:trPr>
          <w:trHeight w:val="255"/>
        </w:trPr>
        <w:tc>
          <w:tcPr>
            <w:tcW w:w="2122" w:type="dxa"/>
            <w:noWrap/>
            <w:hideMark/>
          </w:tcPr>
          <w:p w14:paraId="5B2894D3" w14:textId="77777777" w:rsidR="000C1B13" w:rsidRPr="007A54EF" w:rsidRDefault="000C1B13" w:rsidP="00AA5A58">
            <w:pPr>
              <w:rPr>
                <w:rFonts w:ascii="Arial" w:hAnsi="Arial" w:cs="Arial"/>
                <w:sz w:val="16"/>
                <w:szCs w:val="16"/>
              </w:rPr>
            </w:pPr>
            <w:r w:rsidRPr="007A54EF">
              <w:rPr>
                <w:rFonts w:ascii="Arial" w:hAnsi="Arial" w:cs="Arial"/>
                <w:sz w:val="16"/>
                <w:szCs w:val="16"/>
              </w:rPr>
              <w:t xml:space="preserve">TPC command for scheduled PUCCH </w:t>
            </w:r>
          </w:p>
        </w:tc>
        <w:tc>
          <w:tcPr>
            <w:tcW w:w="1275" w:type="dxa"/>
            <w:noWrap/>
            <w:hideMark/>
          </w:tcPr>
          <w:p w14:paraId="3EE249FB" w14:textId="77777777" w:rsidR="000C1B13" w:rsidRPr="007D11A1" w:rsidRDefault="000C1B13" w:rsidP="00AA5A58">
            <w:pPr>
              <w:rPr>
                <w:rFonts w:ascii="Arial" w:hAnsi="Arial" w:cs="Arial"/>
                <w:sz w:val="16"/>
                <w:szCs w:val="16"/>
              </w:rPr>
            </w:pPr>
            <w:r w:rsidRPr="007D11A1">
              <w:rPr>
                <w:rFonts w:ascii="Arial" w:hAnsi="Arial" w:cs="Arial"/>
                <w:sz w:val="16"/>
                <w:szCs w:val="16"/>
              </w:rPr>
              <w:t>2</w:t>
            </w:r>
          </w:p>
        </w:tc>
        <w:tc>
          <w:tcPr>
            <w:tcW w:w="1276" w:type="dxa"/>
            <w:shd w:val="clear" w:color="auto" w:fill="auto"/>
          </w:tcPr>
          <w:p w14:paraId="0A3CE82C" w14:textId="77777777" w:rsidR="000C1B13" w:rsidRPr="007D11A1" w:rsidRDefault="000C1B13" w:rsidP="00AA5A58">
            <w:pPr>
              <w:rPr>
                <w:rFonts w:ascii="Arial" w:hAnsi="Arial" w:cs="Arial"/>
                <w:sz w:val="16"/>
                <w:szCs w:val="16"/>
              </w:rPr>
            </w:pPr>
            <w:r w:rsidRPr="007D11A1">
              <w:rPr>
                <w:rFonts w:ascii="Arial" w:hAnsi="Arial" w:cs="Arial"/>
                <w:sz w:val="16"/>
                <w:szCs w:val="16"/>
              </w:rPr>
              <w:t>2</w:t>
            </w:r>
          </w:p>
        </w:tc>
        <w:tc>
          <w:tcPr>
            <w:tcW w:w="1134" w:type="dxa"/>
            <w:shd w:val="clear" w:color="auto" w:fill="auto"/>
          </w:tcPr>
          <w:p w14:paraId="5DA3861F" w14:textId="77777777" w:rsidR="000C1B13" w:rsidRPr="00B741BA" w:rsidRDefault="000C1B13" w:rsidP="00AA5A58">
            <w:pPr>
              <w:rPr>
                <w:rFonts w:ascii="Arial" w:hAnsi="Arial" w:cs="Arial"/>
                <w:sz w:val="16"/>
                <w:szCs w:val="16"/>
              </w:rPr>
            </w:pPr>
            <w:r w:rsidRPr="00B741BA">
              <w:rPr>
                <w:rFonts w:ascii="Arial" w:hAnsi="Arial" w:cs="Arial"/>
                <w:sz w:val="16"/>
                <w:szCs w:val="16"/>
              </w:rPr>
              <w:t xml:space="preserve">2 </w:t>
            </w:r>
          </w:p>
        </w:tc>
        <w:tc>
          <w:tcPr>
            <w:tcW w:w="3822" w:type="dxa"/>
            <w:noWrap/>
            <w:hideMark/>
          </w:tcPr>
          <w:p w14:paraId="655D3E8F" w14:textId="77777777" w:rsidR="000C1B13" w:rsidRPr="007D11A1" w:rsidRDefault="000C1B13" w:rsidP="00AA5A58">
            <w:pPr>
              <w:rPr>
                <w:rFonts w:ascii="Arial" w:hAnsi="Arial" w:cs="Arial"/>
                <w:sz w:val="16"/>
                <w:szCs w:val="16"/>
              </w:rPr>
            </w:pPr>
          </w:p>
        </w:tc>
      </w:tr>
      <w:tr w:rsidR="000C1B13" w:rsidRPr="009E4642" w14:paraId="757D85BB" w14:textId="77777777" w:rsidTr="006F7BB5">
        <w:trPr>
          <w:trHeight w:val="255"/>
        </w:trPr>
        <w:tc>
          <w:tcPr>
            <w:tcW w:w="2122" w:type="dxa"/>
            <w:noWrap/>
            <w:hideMark/>
          </w:tcPr>
          <w:p w14:paraId="3CC588D0" w14:textId="77777777" w:rsidR="000C1B13" w:rsidRPr="007D11A1" w:rsidRDefault="000C1B13" w:rsidP="00AA5A58">
            <w:pPr>
              <w:rPr>
                <w:rFonts w:ascii="Arial" w:hAnsi="Arial" w:cs="Arial"/>
                <w:sz w:val="16"/>
                <w:szCs w:val="16"/>
              </w:rPr>
            </w:pPr>
            <w:r w:rsidRPr="007D11A1">
              <w:rPr>
                <w:rFonts w:ascii="Arial" w:hAnsi="Arial" w:cs="Arial"/>
                <w:sz w:val="16"/>
                <w:szCs w:val="16"/>
              </w:rPr>
              <w:t>PUCCH resource indicator</w:t>
            </w:r>
          </w:p>
        </w:tc>
        <w:tc>
          <w:tcPr>
            <w:tcW w:w="1275" w:type="dxa"/>
            <w:noWrap/>
            <w:hideMark/>
          </w:tcPr>
          <w:p w14:paraId="011E6C5B" w14:textId="77777777" w:rsidR="000C1B13" w:rsidRPr="007D11A1" w:rsidRDefault="000C1B13" w:rsidP="00AA5A58">
            <w:pPr>
              <w:rPr>
                <w:rFonts w:ascii="Arial" w:hAnsi="Arial" w:cs="Arial"/>
                <w:sz w:val="16"/>
                <w:szCs w:val="16"/>
              </w:rPr>
            </w:pPr>
            <w:r w:rsidRPr="007D11A1">
              <w:rPr>
                <w:rFonts w:ascii="Arial" w:hAnsi="Arial" w:cs="Arial"/>
                <w:sz w:val="16"/>
                <w:szCs w:val="16"/>
              </w:rPr>
              <w:t>3</w:t>
            </w:r>
          </w:p>
        </w:tc>
        <w:tc>
          <w:tcPr>
            <w:tcW w:w="1276" w:type="dxa"/>
            <w:shd w:val="clear" w:color="auto" w:fill="auto"/>
          </w:tcPr>
          <w:p w14:paraId="072F9BE7" w14:textId="77777777" w:rsidR="000C1B13" w:rsidRPr="007D11A1" w:rsidRDefault="000C1B13" w:rsidP="00AA5A58">
            <w:pPr>
              <w:rPr>
                <w:rFonts w:ascii="Arial" w:hAnsi="Arial" w:cs="Arial"/>
                <w:sz w:val="16"/>
                <w:szCs w:val="16"/>
              </w:rPr>
            </w:pPr>
            <w:r w:rsidRPr="007D11A1">
              <w:rPr>
                <w:rFonts w:ascii="Arial" w:hAnsi="Arial" w:cs="Arial"/>
                <w:sz w:val="16"/>
                <w:szCs w:val="16"/>
              </w:rPr>
              <w:t>3</w:t>
            </w:r>
          </w:p>
        </w:tc>
        <w:tc>
          <w:tcPr>
            <w:tcW w:w="1134" w:type="dxa"/>
            <w:shd w:val="clear" w:color="auto" w:fill="auto"/>
          </w:tcPr>
          <w:p w14:paraId="487CB347" w14:textId="77777777" w:rsidR="000C1B13" w:rsidRPr="00B741BA" w:rsidRDefault="000C1B13" w:rsidP="00AA5A58">
            <w:pPr>
              <w:rPr>
                <w:rFonts w:ascii="Arial" w:hAnsi="Arial" w:cs="Arial"/>
                <w:sz w:val="16"/>
                <w:szCs w:val="16"/>
              </w:rPr>
            </w:pPr>
            <w:r w:rsidRPr="00B741BA">
              <w:rPr>
                <w:rFonts w:ascii="Arial" w:hAnsi="Arial" w:cs="Arial"/>
                <w:sz w:val="16"/>
                <w:szCs w:val="16"/>
              </w:rPr>
              <w:t>2</w:t>
            </w:r>
          </w:p>
        </w:tc>
        <w:tc>
          <w:tcPr>
            <w:tcW w:w="3822" w:type="dxa"/>
            <w:noWrap/>
            <w:hideMark/>
          </w:tcPr>
          <w:p w14:paraId="72F67F46" w14:textId="77777777" w:rsidR="000C1B13" w:rsidRPr="007D11A1" w:rsidRDefault="000C1B13" w:rsidP="00AA5A58">
            <w:pPr>
              <w:rPr>
                <w:rFonts w:ascii="Arial" w:hAnsi="Arial" w:cs="Arial"/>
                <w:sz w:val="16"/>
                <w:szCs w:val="16"/>
              </w:rPr>
            </w:pPr>
            <w:r w:rsidRPr="007D11A1">
              <w:rPr>
                <w:rFonts w:ascii="Arial" w:hAnsi="Arial" w:cs="Arial"/>
                <w:sz w:val="16"/>
                <w:szCs w:val="16"/>
              </w:rPr>
              <w:t>Reduced PUCCH resource set</w:t>
            </w:r>
          </w:p>
        </w:tc>
      </w:tr>
      <w:tr w:rsidR="000C1B13" w:rsidRPr="007A54EF" w14:paraId="33990830" w14:textId="77777777" w:rsidTr="006F7BB5">
        <w:trPr>
          <w:trHeight w:val="255"/>
        </w:trPr>
        <w:tc>
          <w:tcPr>
            <w:tcW w:w="2122" w:type="dxa"/>
            <w:noWrap/>
          </w:tcPr>
          <w:p w14:paraId="6B8046F3" w14:textId="77777777" w:rsidR="000C1B13" w:rsidRPr="007A54EF" w:rsidRDefault="000C1B13" w:rsidP="00AA5A58">
            <w:pPr>
              <w:rPr>
                <w:rFonts w:ascii="Arial" w:hAnsi="Arial" w:cs="Arial"/>
                <w:sz w:val="16"/>
                <w:szCs w:val="16"/>
              </w:rPr>
            </w:pPr>
            <w:r w:rsidRPr="007A54EF">
              <w:rPr>
                <w:rFonts w:ascii="Arial" w:hAnsi="Arial" w:cs="Arial"/>
                <w:sz w:val="16"/>
                <w:szCs w:val="16"/>
              </w:rPr>
              <w:t>PDSCH-to-HARQ feedback timing indicator</w:t>
            </w:r>
          </w:p>
        </w:tc>
        <w:tc>
          <w:tcPr>
            <w:tcW w:w="1275" w:type="dxa"/>
            <w:noWrap/>
          </w:tcPr>
          <w:p w14:paraId="332EC766" w14:textId="77777777" w:rsidR="000C1B13" w:rsidRPr="007D11A1" w:rsidRDefault="000C1B13" w:rsidP="00AA5A58">
            <w:pPr>
              <w:rPr>
                <w:rFonts w:ascii="Arial" w:hAnsi="Arial" w:cs="Arial"/>
                <w:sz w:val="16"/>
                <w:szCs w:val="16"/>
              </w:rPr>
            </w:pPr>
            <w:r w:rsidRPr="007D11A1">
              <w:rPr>
                <w:rFonts w:ascii="Arial" w:hAnsi="Arial" w:cs="Arial"/>
                <w:sz w:val="16"/>
                <w:szCs w:val="16"/>
              </w:rPr>
              <w:t>3</w:t>
            </w:r>
          </w:p>
        </w:tc>
        <w:tc>
          <w:tcPr>
            <w:tcW w:w="1276" w:type="dxa"/>
            <w:shd w:val="clear" w:color="auto" w:fill="auto"/>
          </w:tcPr>
          <w:p w14:paraId="24A455EB" w14:textId="77777777" w:rsidR="000C1B13" w:rsidRPr="007D11A1" w:rsidRDefault="000C1B13" w:rsidP="00AA5A58">
            <w:pPr>
              <w:rPr>
                <w:rFonts w:ascii="Arial" w:hAnsi="Arial" w:cs="Arial"/>
                <w:sz w:val="16"/>
                <w:szCs w:val="16"/>
                <w:highlight w:val="yellow"/>
              </w:rPr>
            </w:pPr>
            <w:r w:rsidRPr="007D11A1">
              <w:rPr>
                <w:rFonts w:ascii="Arial" w:hAnsi="Arial" w:cs="Arial"/>
                <w:sz w:val="16"/>
                <w:szCs w:val="16"/>
              </w:rPr>
              <w:t>0-3</w:t>
            </w:r>
          </w:p>
        </w:tc>
        <w:tc>
          <w:tcPr>
            <w:tcW w:w="1134" w:type="dxa"/>
            <w:shd w:val="clear" w:color="auto" w:fill="auto"/>
          </w:tcPr>
          <w:p w14:paraId="4F80E53F" w14:textId="77777777" w:rsidR="000C1B13" w:rsidRPr="00B741BA" w:rsidRDefault="000C1B13" w:rsidP="00AA5A58">
            <w:pPr>
              <w:rPr>
                <w:rFonts w:ascii="Arial" w:hAnsi="Arial" w:cs="Arial"/>
                <w:sz w:val="16"/>
                <w:szCs w:val="16"/>
              </w:rPr>
            </w:pPr>
            <w:r>
              <w:rPr>
                <w:rFonts w:ascii="Arial" w:hAnsi="Arial" w:cs="Arial"/>
                <w:sz w:val="16"/>
                <w:szCs w:val="16"/>
              </w:rPr>
              <w:t>0</w:t>
            </w:r>
            <w:r w:rsidRPr="00B741BA">
              <w:rPr>
                <w:rFonts w:ascii="Arial" w:hAnsi="Arial" w:cs="Arial"/>
                <w:sz w:val="16"/>
                <w:szCs w:val="16"/>
              </w:rPr>
              <w:t xml:space="preserve"> or </w:t>
            </w:r>
            <w:r>
              <w:rPr>
                <w:rFonts w:ascii="Arial" w:hAnsi="Arial" w:cs="Arial"/>
                <w:sz w:val="16"/>
                <w:szCs w:val="16"/>
              </w:rPr>
              <w:t>2</w:t>
            </w:r>
          </w:p>
        </w:tc>
        <w:tc>
          <w:tcPr>
            <w:tcW w:w="3822" w:type="dxa"/>
            <w:noWrap/>
          </w:tcPr>
          <w:p w14:paraId="1EE789AA" w14:textId="77777777" w:rsidR="000C1B13" w:rsidRPr="007A54EF" w:rsidRDefault="000C1B13" w:rsidP="00AA5A58">
            <w:pPr>
              <w:rPr>
                <w:rFonts w:ascii="Arial" w:hAnsi="Arial" w:cs="Arial"/>
                <w:sz w:val="16"/>
                <w:szCs w:val="16"/>
              </w:rPr>
            </w:pPr>
            <w:r w:rsidRPr="007A54EF">
              <w:rPr>
                <w:rFonts w:ascii="Arial" w:hAnsi="Arial" w:cs="Arial"/>
                <w:sz w:val="16"/>
                <w:szCs w:val="16"/>
              </w:rPr>
              <w:t>Fixed configuration of HARQ timing for low latency operation. Dynamic indicator for dynamic TDD.</w:t>
            </w:r>
          </w:p>
        </w:tc>
      </w:tr>
      <w:tr w:rsidR="000C1B13" w:rsidRPr="007A54EF" w14:paraId="4D27D06A" w14:textId="77777777" w:rsidTr="006F7BB5">
        <w:trPr>
          <w:trHeight w:val="255"/>
        </w:trPr>
        <w:tc>
          <w:tcPr>
            <w:tcW w:w="2122" w:type="dxa"/>
            <w:shd w:val="clear" w:color="auto" w:fill="auto"/>
            <w:noWrap/>
          </w:tcPr>
          <w:p w14:paraId="10DBF394" w14:textId="77777777" w:rsidR="000C1B13" w:rsidRPr="007D11A1" w:rsidRDefault="000C1B13" w:rsidP="00AA5A58">
            <w:pPr>
              <w:rPr>
                <w:rFonts w:ascii="Arial" w:hAnsi="Arial" w:cs="Arial"/>
                <w:sz w:val="16"/>
                <w:szCs w:val="16"/>
              </w:rPr>
            </w:pPr>
            <w:r w:rsidRPr="007D11A1">
              <w:rPr>
                <w:rFonts w:ascii="Arial" w:hAnsi="Arial" w:cs="Arial"/>
                <w:sz w:val="16"/>
                <w:szCs w:val="16"/>
              </w:rPr>
              <w:t>Antenna port</w:t>
            </w:r>
          </w:p>
        </w:tc>
        <w:tc>
          <w:tcPr>
            <w:tcW w:w="1275" w:type="dxa"/>
            <w:shd w:val="clear" w:color="auto" w:fill="auto"/>
            <w:noWrap/>
          </w:tcPr>
          <w:p w14:paraId="611C3BF2"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1334A230" w14:textId="77777777" w:rsidR="000C1B13" w:rsidRPr="007D11A1" w:rsidRDefault="000C1B13" w:rsidP="00AA5A58">
            <w:pPr>
              <w:rPr>
                <w:rFonts w:ascii="Arial" w:hAnsi="Arial" w:cs="Arial"/>
                <w:sz w:val="16"/>
                <w:szCs w:val="16"/>
              </w:rPr>
            </w:pPr>
            <w:r w:rsidRPr="007D11A1">
              <w:rPr>
                <w:rFonts w:ascii="Arial" w:hAnsi="Arial" w:cs="Arial"/>
                <w:sz w:val="16"/>
                <w:szCs w:val="16"/>
              </w:rPr>
              <w:t>4-6</w:t>
            </w:r>
          </w:p>
        </w:tc>
        <w:tc>
          <w:tcPr>
            <w:tcW w:w="1134" w:type="dxa"/>
            <w:shd w:val="clear" w:color="auto" w:fill="auto"/>
          </w:tcPr>
          <w:p w14:paraId="653EB4CC" w14:textId="5541168C" w:rsidR="000C1B13" w:rsidRPr="007D11A1" w:rsidRDefault="000C1B13" w:rsidP="00AA5A58">
            <w:pPr>
              <w:rPr>
                <w:rFonts w:ascii="Arial" w:hAnsi="Arial" w:cs="Arial"/>
                <w:sz w:val="16"/>
                <w:szCs w:val="16"/>
              </w:rPr>
            </w:pPr>
            <w:r w:rsidRPr="007D11A1">
              <w:rPr>
                <w:rFonts w:ascii="Arial" w:hAnsi="Arial" w:cs="Arial"/>
                <w:sz w:val="16"/>
                <w:szCs w:val="16"/>
              </w:rPr>
              <w:t>Configurable (</w:t>
            </w:r>
            <w:r>
              <w:rPr>
                <w:rFonts w:ascii="Arial" w:hAnsi="Arial" w:cs="Arial"/>
                <w:sz w:val="16"/>
                <w:szCs w:val="16"/>
              </w:rPr>
              <w:t>0</w:t>
            </w:r>
            <w:r w:rsidR="00016783">
              <w:rPr>
                <w:rFonts w:ascii="Arial" w:hAnsi="Arial" w:cs="Arial"/>
                <w:sz w:val="16"/>
                <w:szCs w:val="16"/>
              </w:rPr>
              <w:t>, 1, 2, 4, 5, 6</w:t>
            </w:r>
            <w:r w:rsidRPr="007D11A1">
              <w:rPr>
                <w:rFonts w:ascii="Arial" w:hAnsi="Arial" w:cs="Arial"/>
                <w:sz w:val="16"/>
                <w:szCs w:val="16"/>
              </w:rPr>
              <w:t>)</w:t>
            </w:r>
          </w:p>
        </w:tc>
        <w:tc>
          <w:tcPr>
            <w:tcW w:w="3822" w:type="dxa"/>
            <w:shd w:val="clear" w:color="auto" w:fill="auto"/>
            <w:noWrap/>
          </w:tcPr>
          <w:p w14:paraId="31AADA24" w14:textId="77777777" w:rsidR="000C1B13" w:rsidRPr="007A54EF" w:rsidRDefault="000C1B13" w:rsidP="00AA5A58">
            <w:pPr>
              <w:rPr>
                <w:rFonts w:ascii="Arial" w:hAnsi="Arial" w:cs="Arial"/>
                <w:sz w:val="16"/>
                <w:szCs w:val="16"/>
              </w:rPr>
            </w:pPr>
            <w:r w:rsidRPr="007A54EF">
              <w:rPr>
                <w:rFonts w:ascii="Arial" w:hAnsi="Arial" w:cs="Arial"/>
                <w:sz w:val="16"/>
                <w:szCs w:val="16"/>
              </w:rPr>
              <w:t>Depending on number of layers for MIMO transmission</w:t>
            </w:r>
          </w:p>
          <w:p w14:paraId="027F5D5D" w14:textId="77777777" w:rsidR="000C1B13" w:rsidRPr="007A54EF" w:rsidRDefault="000C1B13" w:rsidP="00AA5A58">
            <w:pPr>
              <w:rPr>
                <w:rFonts w:ascii="Arial" w:hAnsi="Arial" w:cs="Arial"/>
                <w:sz w:val="16"/>
                <w:szCs w:val="16"/>
              </w:rPr>
            </w:pPr>
            <w:r w:rsidRPr="007A54EF">
              <w:rPr>
                <w:rFonts w:ascii="Arial" w:hAnsi="Arial" w:cs="Arial"/>
                <w:sz w:val="16"/>
                <w:szCs w:val="16"/>
              </w:rPr>
              <w:t xml:space="preserve">Assuming SU-MIMO only, we can have </w:t>
            </w:r>
          </w:p>
          <w:p w14:paraId="6B2D7ACB" w14:textId="4BE6B80A" w:rsidR="000C1B13" w:rsidRPr="007D11A1" w:rsidRDefault="000C1B13" w:rsidP="00D741E8">
            <w:pPr>
              <w:pStyle w:val="ListParagraph"/>
              <w:numPr>
                <w:ilvl w:val="0"/>
                <w:numId w:val="14"/>
              </w:numPr>
              <w:rPr>
                <w:rFonts w:ascii="Arial" w:hAnsi="Arial" w:cs="Arial"/>
                <w:sz w:val="16"/>
                <w:szCs w:val="16"/>
                <w:lang w:val="de-DE" w:eastAsia="ja-JP"/>
              </w:rPr>
            </w:pPr>
            <w:r w:rsidRPr="007D11A1">
              <w:rPr>
                <w:rFonts w:ascii="Arial" w:hAnsi="Arial" w:cs="Arial"/>
                <w:sz w:val="16"/>
                <w:szCs w:val="16"/>
                <w:lang w:val="de-DE" w:eastAsia="ja-JP"/>
              </w:rPr>
              <w:t>0 bit (</w:t>
            </w:r>
            <w:r w:rsidR="00016783">
              <w:rPr>
                <w:rFonts w:ascii="Arial" w:hAnsi="Arial" w:cs="Arial"/>
                <w:sz w:val="16"/>
                <w:szCs w:val="16"/>
                <w:lang w:val="de-DE" w:eastAsia="ja-JP"/>
              </w:rPr>
              <w:t xml:space="preserve">single port DMRS, e.g., </w:t>
            </w:r>
            <w:r w:rsidRPr="007D11A1">
              <w:rPr>
                <w:rFonts w:ascii="Arial" w:hAnsi="Arial" w:cs="Arial"/>
                <w:sz w:val="16"/>
                <w:szCs w:val="16"/>
                <w:lang w:val="de-DE" w:eastAsia="ja-JP"/>
              </w:rPr>
              <w:t>port 1000 is always used as in DCI 1_0)</w:t>
            </w:r>
          </w:p>
          <w:p w14:paraId="4ACCBEED" w14:textId="77777777" w:rsidR="000C1B13" w:rsidRPr="007D11A1" w:rsidRDefault="000C1B13" w:rsidP="00D741E8">
            <w:pPr>
              <w:pStyle w:val="ListParagraph"/>
              <w:numPr>
                <w:ilvl w:val="0"/>
                <w:numId w:val="14"/>
              </w:numPr>
              <w:rPr>
                <w:rFonts w:ascii="Arial" w:hAnsi="Arial" w:cs="Arial"/>
                <w:sz w:val="16"/>
                <w:szCs w:val="16"/>
                <w:lang w:val="de-DE" w:eastAsia="ja-JP"/>
              </w:rPr>
            </w:pPr>
            <w:r w:rsidRPr="007D11A1">
              <w:rPr>
                <w:rFonts w:ascii="Arial" w:hAnsi="Arial" w:cs="Arial"/>
                <w:sz w:val="16"/>
                <w:szCs w:val="16"/>
                <w:lang w:val="de-DE" w:eastAsia="ja-JP"/>
              </w:rPr>
              <w:t xml:space="preserve">1 bit for UE that supports up to two layers (e.g. Value 0 or Value 11 from Table 7.3.1.2.2-1 can be indicated).   </w:t>
            </w:r>
          </w:p>
          <w:p w14:paraId="6372CC80" w14:textId="77777777" w:rsidR="000C1B13" w:rsidRPr="00016783" w:rsidRDefault="000C1B13" w:rsidP="00D741E8">
            <w:pPr>
              <w:pStyle w:val="ListParagraph"/>
              <w:numPr>
                <w:ilvl w:val="0"/>
                <w:numId w:val="14"/>
              </w:numPr>
              <w:rPr>
                <w:bCs/>
                <w:sz w:val="16"/>
                <w:szCs w:val="16"/>
              </w:rPr>
            </w:pPr>
            <w:r w:rsidRPr="007D11A1">
              <w:rPr>
                <w:rFonts w:ascii="Arial" w:hAnsi="Arial" w:cs="Arial"/>
                <w:sz w:val="16"/>
                <w:szCs w:val="16"/>
                <w:lang w:val="de-DE" w:eastAsia="ja-JP"/>
              </w:rPr>
              <w:t>2 bits for UE that supports up to four layers (e.g. Values 0,11,9,10 from Table 7.3.1.2.2-1 can be indicated).</w:t>
            </w:r>
          </w:p>
          <w:p w14:paraId="2BC55A59" w14:textId="50625809" w:rsidR="00016783" w:rsidRPr="00016783" w:rsidRDefault="00016783" w:rsidP="00016783">
            <w:pPr>
              <w:pStyle w:val="ListParagraph"/>
              <w:numPr>
                <w:ilvl w:val="0"/>
                <w:numId w:val="21"/>
              </w:numPr>
              <w:rPr>
                <w:bCs/>
                <w:sz w:val="16"/>
                <w:szCs w:val="16"/>
                <w:lang w:val="en-US"/>
              </w:rPr>
            </w:pPr>
            <w:r w:rsidRPr="00016783">
              <w:rPr>
                <w:rFonts w:ascii="Arial" w:hAnsi="Arial" w:cs="Arial"/>
                <w:sz w:val="16"/>
                <w:szCs w:val="16"/>
                <w:lang w:val="de-DE" w:eastAsia="ja-JP"/>
              </w:rPr>
              <w:t>4, 5, 6 bits to support the same configurations as in DCI format 1_1</w:t>
            </w:r>
          </w:p>
        </w:tc>
      </w:tr>
      <w:tr w:rsidR="000C1B13" w:rsidRPr="007A54EF" w14:paraId="3B27B9AE" w14:textId="77777777" w:rsidTr="006F7BB5">
        <w:trPr>
          <w:trHeight w:val="255"/>
        </w:trPr>
        <w:tc>
          <w:tcPr>
            <w:tcW w:w="2122" w:type="dxa"/>
            <w:shd w:val="clear" w:color="auto" w:fill="auto"/>
            <w:noWrap/>
          </w:tcPr>
          <w:p w14:paraId="0B73424F" w14:textId="77777777" w:rsidR="000C1B13" w:rsidRPr="007D11A1" w:rsidRDefault="000C1B13" w:rsidP="00AA5A58">
            <w:pPr>
              <w:rPr>
                <w:rFonts w:ascii="Arial" w:hAnsi="Arial" w:cs="Arial"/>
                <w:sz w:val="16"/>
                <w:szCs w:val="16"/>
              </w:rPr>
            </w:pPr>
            <w:r w:rsidRPr="007D11A1">
              <w:rPr>
                <w:rFonts w:ascii="Arial" w:hAnsi="Arial" w:cs="Arial"/>
                <w:sz w:val="16"/>
                <w:szCs w:val="16"/>
              </w:rPr>
              <w:t>Transmission configuration indicator</w:t>
            </w:r>
          </w:p>
        </w:tc>
        <w:tc>
          <w:tcPr>
            <w:tcW w:w="1275" w:type="dxa"/>
            <w:shd w:val="clear" w:color="auto" w:fill="auto"/>
            <w:noWrap/>
          </w:tcPr>
          <w:p w14:paraId="5FC39555"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6D44C667" w14:textId="77777777" w:rsidR="000C1B13" w:rsidRPr="007D11A1" w:rsidRDefault="000C1B13" w:rsidP="00AA5A58">
            <w:pPr>
              <w:rPr>
                <w:rFonts w:ascii="Arial" w:hAnsi="Arial" w:cs="Arial"/>
                <w:sz w:val="16"/>
                <w:szCs w:val="16"/>
              </w:rPr>
            </w:pPr>
            <w:r w:rsidRPr="007D11A1">
              <w:rPr>
                <w:rFonts w:ascii="Arial" w:hAnsi="Arial" w:cs="Arial"/>
                <w:sz w:val="16"/>
                <w:szCs w:val="16"/>
              </w:rPr>
              <w:t xml:space="preserve">0 or 3 </w:t>
            </w:r>
          </w:p>
        </w:tc>
        <w:tc>
          <w:tcPr>
            <w:tcW w:w="1134" w:type="dxa"/>
            <w:shd w:val="clear" w:color="auto" w:fill="auto"/>
          </w:tcPr>
          <w:p w14:paraId="027C462C" w14:textId="458FABE1" w:rsidR="000C1B13" w:rsidRPr="007D11A1" w:rsidRDefault="000C1B13" w:rsidP="00AA5A58">
            <w:pPr>
              <w:rPr>
                <w:rFonts w:ascii="Arial" w:hAnsi="Arial" w:cs="Arial"/>
                <w:sz w:val="16"/>
                <w:szCs w:val="16"/>
              </w:rPr>
            </w:pPr>
            <w:r w:rsidRPr="007D11A1">
              <w:rPr>
                <w:rFonts w:ascii="Arial" w:hAnsi="Arial" w:cs="Arial"/>
                <w:sz w:val="16"/>
                <w:szCs w:val="16"/>
              </w:rPr>
              <w:t>Configurable (0</w:t>
            </w:r>
            <w:r>
              <w:rPr>
                <w:rFonts w:ascii="Arial" w:hAnsi="Arial" w:cs="Arial"/>
                <w:sz w:val="16"/>
                <w:szCs w:val="16"/>
              </w:rPr>
              <w:t>-</w:t>
            </w:r>
            <w:r w:rsidR="00016783">
              <w:rPr>
                <w:rFonts w:ascii="Arial" w:hAnsi="Arial" w:cs="Arial"/>
                <w:sz w:val="16"/>
                <w:szCs w:val="16"/>
              </w:rPr>
              <w:t>3</w:t>
            </w:r>
            <w:r w:rsidRPr="007D11A1">
              <w:rPr>
                <w:rFonts w:ascii="Arial" w:hAnsi="Arial" w:cs="Arial"/>
                <w:sz w:val="16"/>
                <w:szCs w:val="16"/>
              </w:rPr>
              <w:t>)</w:t>
            </w:r>
          </w:p>
        </w:tc>
        <w:tc>
          <w:tcPr>
            <w:tcW w:w="3822" w:type="dxa"/>
            <w:shd w:val="clear" w:color="auto" w:fill="auto"/>
            <w:noWrap/>
          </w:tcPr>
          <w:p w14:paraId="749CB70F" w14:textId="77777777" w:rsidR="000C1B13" w:rsidRPr="007A54EF" w:rsidRDefault="000C1B13" w:rsidP="00AA5A58">
            <w:pPr>
              <w:rPr>
                <w:rFonts w:ascii="Arial" w:hAnsi="Arial" w:cs="Arial"/>
                <w:sz w:val="16"/>
                <w:szCs w:val="16"/>
              </w:rPr>
            </w:pPr>
            <w:r w:rsidRPr="007A54EF">
              <w:rPr>
                <w:rFonts w:ascii="Arial" w:hAnsi="Arial" w:cs="Arial"/>
                <w:sz w:val="16"/>
                <w:szCs w:val="16"/>
              </w:rPr>
              <w:t>For indicating different TCI states of multi-TRP transmission in case of URLLC with multi-TRP</w:t>
            </w:r>
          </w:p>
        </w:tc>
      </w:tr>
      <w:tr w:rsidR="000C1B13" w:rsidRPr="00F5447D" w14:paraId="2219AFBB" w14:textId="77777777" w:rsidTr="006F7BB5">
        <w:trPr>
          <w:trHeight w:val="255"/>
        </w:trPr>
        <w:tc>
          <w:tcPr>
            <w:tcW w:w="2122" w:type="dxa"/>
            <w:shd w:val="clear" w:color="auto" w:fill="auto"/>
            <w:noWrap/>
          </w:tcPr>
          <w:p w14:paraId="7E0B2318" w14:textId="77777777" w:rsidR="000C1B13" w:rsidRPr="007D11A1" w:rsidRDefault="000C1B13" w:rsidP="00AA5A58">
            <w:pPr>
              <w:rPr>
                <w:rFonts w:ascii="Arial" w:hAnsi="Arial" w:cs="Arial"/>
                <w:sz w:val="16"/>
                <w:szCs w:val="16"/>
              </w:rPr>
            </w:pPr>
            <w:r w:rsidRPr="007D11A1">
              <w:rPr>
                <w:rFonts w:ascii="Arial" w:hAnsi="Arial" w:cs="Arial"/>
                <w:sz w:val="16"/>
                <w:szCs w:val="16"/>
              </w:rPr>
              <w:t>SRS request</w:t>
            </w:r>
          </w:p>
        </w:tc>
        <w:tc>
          <w:tcPr>
            <w:tcW w:w="1275" w:type="dxa"/>
            <w:shd w:val="clear" w:color="auto" w:fill="auto"/>
            <w:noWrap/>
          </w:tcPr>
          <w:p w14:paraId="0C4E5C96"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308D674B" w14:textId="03EC517B" w:rsidR="00005C2A" w:rsidRPr="007A54EF" w:rsidRDefault="00005C2A" w:rsidP="00005C2A">
            <w:pPr>
              <w:autoSpaceDE w:val="0"/>
              <w:autoSpaceDN w:val="0"/>
              <w:snapToGrid w:val="0"/>
              <w:spacing w:after="120" w:line="252" w:lineRule="auto"/>
              <w:rPr>
                <w:rFonts w:ascii="Arial" w:hAnsi="Arial" w:cs="Arial"/>
                <w:sz w:val="16"/>
                <w:szCs w:val="16"/>
              </w:rPr>
            </w:pPr>
            <w:r w:rsidRPr="007A54EF">
              <w:rPr>
                <w:rFonts w:ascii="Arial" w:hAnsi="Arial" w:cs="Arial"/>
                <w:sz w:val="16"/>
                <w:szCs w:val="16"/>
              </w:rPr>
              <w:t>2 for UEs not configured with SUL</w:t>
            </w:r>
          </w:p>
          <w:p w14:paraId="3542AC8D" w14:textId="1BFE8BDD" w:rsidR="000C1B13" w:rsidRPr="007A54EF" w:rsidRDefault="00005C2A" w:rsidP="00005C2A">
            <w:pPr>
              <w:rPr>
                <w:rFonts w:ascii="Arial" w:hAnsi="Arial" w:cs="Arial"/>
                <w:sz w:val="16"/>
                <w:szCs w:val="16"/>
              </w:rPr>
            </w:pPr>
            <w:r w:rsidRPr="007A54EF">
              <w:rPr>
                <w:rFonts w:ascii="Arial" w:hAnsi="Arial" w:cs="Arial"/>
                <w:sz w:val="16"/>
                <w:szCs w:val="16"/>
              </w:rPr>
              <w:t>3 for UEs configured with SUL</w:t>
            </w:r>
          </w:p>
        </w:tc>
        <w:tc>
          <w:tcPr>
            <w:tcW w:w="1134" w:type="dxa"/>
            <w:shd w:val="clear" w:color="auto" w:fill="auto"/>
          </w:tcPr>
          <w:p w14:paraId="59E270B1" w14:textId="20BC4C75" w:rsidR="000C1B13" w:rsidRPr="00F15979" w:rsidRDefault="000C1B13" w:rsidP="00AA5A58">
            <w:pPr>
              <w:rPr>
                <w:rFonts w:ascii="Arial" w:hAnsi="Arial" w:cs="Arial"/>
                <w:sz w:val="16"/>
                <w:szCs w:val="16"/>
              </w:rPr>
            </w:pPr>
            <w:r w:rsidRPr="00F15979">
              <w:rPr>
                <w:rFonts w:ascii="Arial" w:hAnsi="Arial" w:cs="Arial"/>
                <w:sz w:val="16"/>
                <w:szCs w:val="16"/>
              </w:rPr>
              <w:t xml:space="preserve">Configurable </w:t>
            </w:r>
            <w:r w:rsidR="00005C2A">
              <w:rPr>
                <w:rFonts w:ascii="Arial" w:hAnsi="Arial" w:cs="Arial"/>
                <w:sz w:val="16"/>
                <w:szCs w:val="16"/>
              </w:rPr>
              <w:t>(0-3)</w:t>
            </w:r>
          </w:p>
        </w:tc>
        <w:tc>
          <w:tcPr>
            <w:tcW w:w="3822" w:type="dxa"/>
            <w:shd w:val="clear" w:color="auto" w:fill="auto"/>
            <w:noWrap/>
          </w:tcPr>
          <w:p w14:paraId="5F0A1D7A" w14:textId="77777777" w:rsidR="000C1B13" w:rsidRPr="00F15979" w:rsidRDefault="000C1B13" w:rsidP="00AA5A58">
            <w:pPr>
              <w:rPr>
                <w:rFonts w:ascii="Arial" w:hAnsi="Arial" w:cs="Arial"/>
                <w:sz w:val="16"/>
                <w:szCs w:val="16"/>
              </w:rPr>
            </w:pPr>
          </w:p>
        </w:tc>
      </w:tr>
      <w:tr w:rsidR="000C1B13" w:rsidRPr="007A54EF" w14:paraId="47A4D8AC" w14:textId="77777777" w:rsidTr="006F7BB5">
        <w:trPr>
          <w:trHeight w:val="255"/>
        </w:trPr>
        <w:tc>
          <w:tcPr>
            <w:tcW w:w="2122" w:type="dxa"/>
            <w:shd w:val="clear" w:color="auto" w:fill="auto"/>
            <w:noWrap/>
          </w:tcPr>
          <w:p w14:paraId="4E776DAD" w14:textId="77777777" w:rsidR="000C1B13" w:rsidRPr="007D11A1" w:rsidRDefault="000C1B13" w:rsidP="00AA5A58">
            <w:pPr>
              <w:rPr>
                <w:rFonts w:ascii="Arial" w:hAnsi="Arial" w:cs="Arial"/>
                <w:sz w:val="16"/>
                <w:szCs w:val="16"/>
              </w:rPr>
            </w:pPr>
            <w:r w:rsidRPr="007D11A1">
              <w:rPr>
                <w:rFonts w:ascii="Arial" w:hAnsi="Arial" w:cs="Arial"/>
                <w:sz w:val="16"/>
                <w:szCs w:val="16"/>
              </w:rPr>
              <w:t>CBG transmission information (CBGTI)</w:t>
            </w:r>
          </w:p>
        </w:tc>
        <w:tc>
          <w:tcPr>
            <w:tcW w:w="1275" w:type="dxa"/>
            <w:shd w:val="clear" w:color="auto" w:fill="auto"/>
            <w:noWrap/>
          </w:tcPr>
          <w:p w14:paraId="56B77065"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565FB7C5" w14:textId="77777777" w:rsidR="000C1B13" w:rsidRPr="007D11A1" w:rsidRDefault="000C1B13" w:rsidP="00AA5A58">
            <w:pPr>
              <w:rPr>
                <w:rFonts w:ascii="Arial" w:hAnsi="Arial" w:cs="Arial"/>
                <w:sz w:val="16"/>
                <w:szCs w:val="16"/>
              </w:rPr>
            </w:pPr>
            <w:r w:rsidRPr="007D11A1">
              <w:rPr>
                <w:rFonts w:ascii="Arial" w:hAnsi="Arial" w:cs="Arial"/>
                <w:sz w:val="16"/>
                <w:szCs w:val="16"/>
              </w:rPr>
              <w:t>0, 2, 4, 6 or 8</w:t>
            </w:r>
          </w:p>
        </w:tc>
        <w:tc>
          <w:tcPr>
            <w:tcW w:w="1134" w:type="dxa"/>
            <w:shd w:val="clear" w:color="auto" w:fill="auto"/>
          </w:tcPr>
          <w:p w14:paraId="3119DBAE" w14:textId="77777777" w:rsidR="000C1B13" w:rsidRPr="007D11A1" w:rsidRDefault="000C1B13" w:rsidP="00AA5A58">
            <w:pPr>
              <w:rPr>
                <w:rFonts w:ascii="Arial" w:hAnsi="Arial" w:cs="Arial"/>
                <w:sz w:val="16"/>
                <w:szCs w:val="16"/>
              </w:rPr>
            </w:pPr>
            <w:r>
              <w:rPr>
                <w:rFonts w:ascii="Arial" w:hAnsi="Arial" w:cs="Arial"/>
                <w:sz w:val="16"/>
                <w:szCs w:val="16"/>
              </w:rPr>
              <w:t>-</w:t>
            </w:r>
          </w:p>
        </w:tc>
        <w:tc>
          <w:tcPr>
            <w:tcW w:w="3822" w:type="dxa"/>
            <w:shd w:val="clear" w:color="auto" w:fill="auto"/>
            <w:noWrap/>
          </w:tcPr>
          <w:p w14:paraId="480D7741" w14:textId="77777777" w:rsidR="000C1B13" w:rsidRPr="007A54EF" w:rsidRDefault="000C1B13" w:rsidP="00AA5A58">
            <w:pPr>
              <w:rPr>
                <w:rFonts w:ascii="Arial" w:hAnsi="Arial" w:cs="Arial"/>
                <w:sz w:val="16"/>
                <w:szCs w:val="16"/>
              </w:rPr>
            </w:pPr>
            <w:r w:rsidRPr="007A54EF">
              <w:rPr>
                <w:rFonts w:ascii="Arial" w:hAnsi="Arial" w:cs="Arial"/>
                <w:sz w:val="16"/>
                <w:szCs w:val="16"/>
                <w:highlight w:val="green"/>
              </w:rPr>
              <w:t>Agreed in RAN1#96 bis. (0 bit)</w:t>
            </w:r>
          </w:p>
        </w:tc>
      </w:tr>
      <w:tr w:rsidR="000C1B13" w:rsidRPr="007A54EF" w14:paraId="43EDE236" w14:textId="77777777" w:rsidTr="006F7BB5">
        <w:trPr>
          <w:trHeight w:val="255"/>
        </w:trPr>
        <w:tc>
          <w:tcPr>
            <w:tcW w:w="2122" w:type="dxa"/>
            <w:shd w:val="clear" w:color="auto" w:fill="auto"/>
            <w:noWrap/>
          </w:tcPr>
          <w:p w14:paraId="1A191315" w14:textId="77777777" w:rsidR="000C1B13" w:rsidRPr="007D11A1" w:rsidRDefault="000C1B13" w:rsidP="00AA5A58">
            <w:pPr>
              <w:rPr>
                <w:rFonts w:ascii="Arial" w:hAnsi="Arial" w:cs="Arial"/>
                <w:sz w:val="16"/>
                <w:szCs w:val="16"/>
              </w:rPr>
            </w:pPr>
            <w:r w:rsidRPr="007D11A1">
              <w:rPr>
                <w:rFonts w:ascii="Arial" w:hAnsi="Arial" w:cs="Arial"/>
                <w:sz w:val="16"/>
                <w:szCs w:val="16"/>
              </w:rPr>
              <w:t>CBG flushing information (CBGFI)</w:t>
            </w:r>
          </w:p>
        </w:tc>
        <w:tc>
          <w:tcPr>
            <w:tcW w:w="1275" w:type="dxa"/>
            <w:shd w:val="clear" w:color="auto" w:fill="auto"/>
            <w:noWrap/>
          </w:tcPr>
          <w:p w14:paraId="4EFDC2E0"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7829F8B1" w14:textId="77777777" w:rsidR="000C1B13" w:rsidRPr="007D11A1" w:rsidRDefault="000C1B13" w:rsidP="00AA5A58">
            <w:pPr>
              <w:rPr>
                <w:rFonts w:ascii="Arial" w:hAnsi="Arial" w:cs="Arial"/>
                <w:sz w:val="16"/>
                <w:szCs w:val="16"/>
              </w:rPr>
            </w:pPr>
            <w:r w:rsidRPr="007D11A1">
              <w:rPr>
                <w:rFonts w:ascii="Arial" w:hAnsi="Arial" w:cs="Arial"/>
                <w:sz w:val="16"/>
                <w:szCs w:val="16"/>
              </w:rPr>
              <w:t>0-1</w:t>
            </w:r>
          </w:p>
        </w:tc>
        <w:tc>
          <w:tcPr>
            <w:tcW w:w="1134" w:type="dxa"/>
            <w:shd w:val="clear" w:color="auto" w:fill="auto"/>
          </w:tcPr>
          <w:p w14:paraId="7D369F06" w14:textId="77777777" w:rsidR="000C1B13" w:rsidRPr="007D11A1" w:rsidRDefault="000C1B13" w:rsidP="00AA5A58">
            <w:pPr>
              <w:rPr>
                <w:rFonts w:ascii="Arial" w:hAnsi="Arial" w:cs="Arial"/>
                <w:sz w:val="16"/>
                <w:szCs w:val="16"/>
              </w:rPr>
            </w:pPr>
            <w:r>
              <w:rPr>
                <w:rFonts w:ascii="Arial" w:hAnsi="Arial" w:cs="Arial"/>
                <w:sz w:val="16"/>
                <w:szCs w:val="16"/>
              </w:rPr>
              <w:t>-</w:t>
            </w:r>
          </w:p>
        </w:tc>
        <w:tc>
          <w:tcPr>
            <w:tcW w:w="3822" w:type="dxa"/>
            <w:shd w:val="clear" w:color="auto" w:fill="auto"/>
            <w:noWrap/>
          </w:tcPr>
          <w:p w14:paraId="337FABC8" w14:textId="77777777" w:rsidR="000C1B13" w:rsidRPr="007A54EF" w:rsidRDefault="000C1B13" w:rsidP="00AA5A58">
            <w:pPr>
              <w:rPr>
                <w:rFonts w:ascii="Arial" w:hAnsi="Arial" w:cs="Arial"/>
                <w:sz w:val="16"/>
                <w:szCs w:val="16"/>
              </w:rPr>
            </w:pPr>
            <w:r w:rsidRPr="007A54EF">
              <w:rPr>
                <w:rFonts w:ascii="Arial" w:hAnsi="Arial" w:cs="Arial"/>
                <w:sz w:val="16"/>
                <w:szCs w:val="16"/>
                <w:highlight w:val="green"/>
              </w:rPr>
              <w:t>Agreed in RAN1#96 bis. (0 bit)</w:t>
            </w:r>
          </w:p>
        </w:tc>
      </w:tr>
      <w:tr w:rsidR="000C1B13" w:rsidRPr="007957A4" w14:paraId="38BB8E03" w14:textId="77777777" w:rsidTr="006F7BB5">
        <w:trPr>
          <w:trHeight w:val="255"/>
        </w:trPr>
        <w:tc>
          <w:tcPr>
            <w:tcW w:w="2122" w:type="dxa"/>
            <w:shd w:val="clear" w:color="auto" w:fill="auto"/>
            <w:noWrap/>
          </w:tcPr>
          <w:p w14:paraId="180C0132" w14:textId="77777777" w:rsidR="000C1B13" w:rsidRPr="007D11A1" w:rsidRDefault="000C1B13" w:rsidP="00AA5A58">
            <w:pPr>
              <w:rPr>
                <w:rFonts w:ascii="Arial" w:hAnsi="Arial" w:cs="Arial"/>
                <w:sz w:val="16"/>
                <w:szCs w:val="16"/>
              </w:rPr>
            </w:pPr>
            <w:r w:rsidRPr="007D11A1">
              <w:rPr>
                <w:rFonts w:ascii="Arial" w:hAnsi="Arial" w:cs="Arial"/>
                <w:sz w:val="16"/>
                <w:szCs w:val="16"/>
              </w:rPr>
              <w:t>DMRS sequence initialization</w:t>
            </w:r>
          </w:p>
        </w:tc>
        <w:tc>
          <w:tcPr>
            <w:tcW w:w="1275" w:type="dxa"/>
            <w:shd w:val="clear" w:color="auto" w:fill="auto"/>
            <w:noWrap/>
          </w:tcPr>
          <w:p w14:paraId="1F968AE5"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76" w:type="dxa"/>
            <w:shd w:val="clear" w:color="auto" w:fill="auto"/>
          </w:tcPr>
          <w:p w14:paraId="6D5B41B7" w14:textId="77777777" w:rsidR="000C1B13" w:rsidRPr="007D11A1" w:rsidRDefault="000C1B13" w:rsidP="00AA5A58">
            <w:pPr>
              <w:rPr>
                <w:rFonts w:ascii="Arial" w:hAnsi="Arial" w:cs="Arial"/>
                <w:sz w:val="16"/>
                <w:szCs w:val="16"/>
              </w:rPr>
            </w:pPr>
            <w:r w:rsidRPr="007D11A1">
              <w:rPr>
                <w:rFonts w:ascii="Arial" w:hAnsi="Arial" w:cs="Arial"/>
                <w:sz w:val="16"/>
                <w:szCs w:val="16"/>
              </w:rPr>
              <w:t>1</w:t>
            </w:r>
          </w:p>
        </w:tc>
        <w:tc>
          <w:tcPr>
            <w:tcW w:w="1134" w:type="dxa"/>
            <w:shd w:val="clear" w:color="auto" w:fill="auto"/>
          </w:tcPr>
          <w:p w14:paraId="60F4F11B" w14:textId="77777777" w:rsidR="000C1B13" w:rsidRPr="007D11A1" w:rsidRDefault="000C1B13" w:rsidP="00AA5A58">
            <w:pPr>
              <w:rPr>
                <w:rFonts w:ascii="Arial" w:hAnsi="Arial" w:cs="Arial"/>
                <w:sz w:val="16"/>
                <w:szCs w:val="16"/>
              </w:rPr>
            </w:pPr>
            <w:r>
              <w:rPr>
                <w:rFonts w:ascii="Arial" w:hAnsi="Arial" w:cs="Arial"/>
                <w:sz w:val="16"/>
                <w:szCs w:val="16"/>
              </w:rPr>
              <w:t>-</w:t>
            </w:r>
          </w:p>
        </w:tc>
        <w:tc>
          <w:tcPr>
            <w:tcW w:w="3822" w:type="dxa"/>
            <w:shd w:val="clear" w:color="auto" w:fill="auto"/>
            <w:noWrap/>
          </w:tcPr>
          <w:p w14:paraId="2FD27ABE" w14:textId="77777777" w:rsidR="000C1B13" w:rsidRPr="007D11A1" w:rsidRDefault="000C1B13" w:rsidP="00AA5A58">
            <w:pPr>
              <w:rPr>
                <w:rFonts w:ascii="Arial" w:hAnsi="Arial" w:cs="Arial"/>
                <w:sz w:val="16"/>
                <w:szCs w:val="16"/>
              </w:rPr>
            </w:pPr>
          </w:p>
        </w:tc>
      </w:tr>
      <w:tr w:rsidR="000C1B13" w:rsidRPr="007A54EF" w14:paraId="4B31C2B8" w14:textId="77777777" w:rsidTr="006F7BB5">
        <w:trPr>
          <w:trHeight w:val="255"/>
        </w:trPr>
        <w:tc>
          <w:tcPr>
            <w:tcW w:w="2122" w:type="dxa"/>
            <w:shd w:val="clear" w:color="auto" w:fill="00B0F0"/>
            <w:noWrap/>
          </w:tcPr>
          <w:p w14:paraId="0E43CB68" w14:textId="50C0F7BF" w:rsidR="000C1B13" w:rsidRPr="007A54EF" w:rsidRDefault="00BB6786" w:rsidP="00AA5A58">
            <w:pPr>
              <w:rPr>
                <w:rFonts w:ascii="Arial" w:hAnsi="Arial" w:cs="Arial"/>
                <w:sz w:val="16"/>
                <w:szCs w:val="16"/>
              </w:rPr>
            </w:pPr>
            <w:r w:rsidRPr="007A54EF">
              <w:rPr>
                <w:rFonts w:ascii="Arial" w:hAnsi="Arial" w:cs="Arial"/>
                <w:sz w:val="16"/>
                <w:szCs w:val="16"/>
              </w:rPr>
              <w:t xml:space="preserve">Physical layer configuration </w:t>
            </w:r>
            <w:r w:rsidR="00517846" w:rsidRPr="007A54EF">
              <w:rPr>
                <w:rFonts w:ascii="Arial" w:hAnsi="Arial" w:cs="Arial"/>
                <w:sz w:val="16"/>
                <w:szCs w:val="16"/>
              </w:rPr>
              <w:t>set/</w:t>
            </w:r>
            <w:r w:rsidRPr="007A54EF">
              <w:rPr>
                <w:rFonts w:ascii="Arial" w:hAnsi="Arial" w:cs="Arial"/>
                <w:sz w:val="16"/>
                <w:szCs w:val="16"/>
              </w:rPr>
              <w:t>option indication</w:t>
            </w:r>
          </w:p>
        </w:tc>
        <w:tc>
          <w:tcPr>
            <w:tcW w:w="1275" w:type="dxa"/>
            <w:shd w:val="clear" w:color="auto" w:fill="00B0F0"/>
            <w:noWrap/>
          </w:tcPr>
          <w:p w14:paraId="59DEFEBD" w14:textId="5B6831F2" w:rsidR="000C1B13" w:rsidRPr="007D11A1" w:rsidRDefault="006F7BB5" w:rsidP="00AA5A58">
            <w:pPr>
              <w:rPr>
                <w:rFonts w:ascii="Arial" w:hAnsi="Arial" w:cs="Arial"/>
                <w:sz w:val="16"/>
                <w:szCs w:val="16"/>
              </w:rPr>
            </w:pPr>
            <w:r>
              <w:rPr>
                <w:rFonts w:ascii="Arial" w:hAnsi="Arial" w:cs="Arial"/>
                <w:sz w:val="16"/>
                <w:szCs w:val="16"/>
              </w:rPr>
              <w:t>N/A</w:t>
            </w:r>
          </w:p>
        </w:tc>
        <w:tc>
          <w:tcPr>
            <w:tcW w:w="1276" w:type="dxa"/>
            <w:shd w:val="clear" w:color="auto" w:fill="00B0F0"/>
          </w:tcPr>
          <w:p w14:paraId="5ADF8E12" w14:textId="31BA00A2" w:rsidR="000C1B13" w:rsidRPr="007D11A1" w:rsidRDefault="006F7BB5" w:rsidP="00AA5A58">
            <w:pPr>
              <w:rPr>
                <w:rFonts w:ascii="Arial" w:hAnsi="Arial" w:cs="Arial"/>
                <w:sz w:val="16"/>
                <w:szCs w:val="16"/>
              </w:rPr>
            </w:pPr>
            <w:r>
              <w:rPr>
                <w:rFonts w:ascii="Arial" w:hAnsi="Arial" w:cs="Arial"/>
                <w:sz w:val="16"/>
                <w:szCs w:val="16"/>
              </w:rPr>
              <w:t>N/A</w:t>
            </w:r>
          </w:p>
        </w:tc>
        <w:tc>
          <w:tcPr>
            <w:tcW w:w="1134" w:type="dxa"/>
            <w:shd w:val="clear" w:color="auto" w:fill="00B0F0"/>
          </w:tcPr>
          <w:p w14:paraId="4D5A3A94" w14:textId="77777777" w:rsidR="000C1B13" w:rsidRPr="007A54EF" w:rsidRDefault="000C1B13" w:rsidP="00AA5A58">
            <w:pPr>
              <w:rPr>
                <w:rFonts w:ascii="Arial" w:hAnsi="Arial" w:cs="Arial"/>
                <w:sz w:val="16"/>
                <w:szCs w:val="16"/>
              </w:rPr>
            </w:pPr>
            <w:r w:rsidRPr="007A54EF">
              <w:rPr>
                <w:rFonts w:ascii="Arial" w:hAnsi="Arial" w:cs="Arial"/>
                <w:sz w:val="16"/>
                <w:szCs w:val="16"/>
              </w:rPr>
              <w:t>Configurable where 0 bit is one possible value</w:t>
            </w:r>
          </w:p>
        </w:tc>
        <w:tc>
          <w:tcPr>
            <w:tcW w:w="3822" w:type="dxa"/>
            <w:shd w:val="clear" w:color="auto" w:fill="00B0F0"/>
            <w:noWrap/>
          </w:tcPr>
          <w:p w14:paraId="19862B24" w14:textId="0E7DB961" w:rsidR="000C1B13" w:rsidRPr="007A54EF" w:rsidRDefault="000C1B13" w:rsidP="00624145">
            <w:pPr>
              <w:rPr>
                <w:rFonts w:ascii="Arial" w:hAnsi="Arial" w:cs="Arial"/>
                <w:sz w:val="16"/>
                <w:szCs w:val="16"/>
              </w:rPr>
            </w:pPr>
            <w:r w:rsidRPr="007A54EF">
              <w:rPr>
                <w:rFonts w:ascii="Arial" w:hAnsi="Arial" w:cs="Arial"/>
                <w:sz w:val="16"/>
                <w:szCs w:val="16"/>
              </w:rPr>
              <w:t xml:space="preserve">For indicating </w:t>
            </w:r>
            <w:r w:rsidR="00624145" w:rsidRPr="007A54EF">
              <w:rPr>
                <w:rFonts w:ascii="Arial" w:hAnsi="Arial" w:cs="Arial"/>
                <w:sz w:val="16"/>
                <w:szCs w:val="16"/>
              </w:rPr>
              <w:t xml:space="preserve">one of several RRC-configured configuration </w:t>
            </w:r>
            <w:r w:rsidR="00517846" w:rsidRPr="007A54EF">
              <w:rPr>
                <w:rFonts w:ascii="Arial" w:hAnsi="Arial" w:cs="Arial"/>
                <w:sz w:val="16"/>
                <w:szCs w:val="16"/>
              </w:rPr>
              <w:t>sets/</w:t>
            </w:r>
            <w:r w:rsidR="00624145" w:rsidRPr="007A54EF">
              <w:rPr>
                <w:rFonts w:ascii="Arial" w:hAnsi="Arial" w:cs="Arial"/>
                <w:sz w:val="16"/>
                <w:szCs w:val="16"/>
              </w:rPr>
              <w:t>options where each option contains information about one or more parameters such as priority of the scheduled PDSCH transmission and HARQ-ACK codebook indication</w:t>
            </w:r>
            <w:r w:rsidRPr="007A54EF">
              <w:rPr>
                <w:rFonts w:ascii="Arial" w:hAnsi="Arial" w:cs="Arial"/>
                <w:sz w:val="16"/>
                <w:szCs w:val="16"/>
              </w:rPr>
              <w:t>.</w:t>
            </w:r>
          </w:p>
        </w:tc>
      </w:tr>
    </w:tbl>
    <w:p w14:paraId="51EE2265" w14:textId="1CF98FF5" w:rsidR="006F7BB5" w:rsidRPr="007A54EF" w:rsidRDefault="006F7BB5" w:rsidP="000C1B13">
      <w:pPr>
        <w:jc w:val="center"/>
        <w:rPr>
          <w:rFonts w:ascii="Arial" w:hAnsi="Arial" w:cs="Arial"/>
          <w:b/>
        </w:rPr>
      </w:pPr>
    </w:p>
    <w:p w14:paraId="2D14607A" w14:textId="77777777" w:rsidR="00AB611D" w:rsidRPr="007A54EF" w:rsidRDefault="00AB611D" w:rsidP="000C1B13">
      <w:pPr>
        <w:jc w:val="center"/>
        <w:rPr>
          <w:rFonts w:ascii="Arial" w:hAnsi="Arial" w:cs="Arial"/>
          <w:b/>
        </w:rPr>
      </w:pPr>
    </w:p>
    <w:p w14:paraId="7C4F2312" w14:textId="2F31A584" w:rsidR="000C1B13" w:rsidRPr="007A54EF" w:rsidRDefault="000C1B13" w:rsidP="000C1B13">
      <w:pPr>
        <w:jc w:val="center"/>
        <w:rPr>
          <w:rFonts w:ascii="Arial" w:hAnsi="Arial" w:cs="Arial"/>
          <w:b/>
        </w:rPr>
      </w:pPr>
      <w:r w:rsidRPr="007A54EF">
        <w:rPr>
          <w:rFonts w:ascii="Arial" w:hAnsi="Arial" w:cs="Arial"/>
          <w:b/>
        </w:rPr>
        <w:t xml:space="preserve">Table </w:t>
      </w:r>
      <w:r w:rsidR="00916301" w:rsidRPr="007A54EF">
        <w:rPr>
          <w:rFonts w:ascii="Arial" w:hAnsi="Arial" w:cs="Arial"/>
          <w:b/>
        </w:rPr>
        <w:t>A</w:t>
      </w:r>
      <w:r w:rsidRPr="007A54EF">
        <w:rPr>
          <w:rFonts w:ascii="Arial" w:hAnsi="Arial" w:cs="Arial"/>
          <w:b/>
        </w:rPr>
        <w:t xml:space="preserve">2. Proposed </w:t>
      </w:r>
      <w:r w:rsidR="00D9326A" w:rsidRPr="007A54EF">
        <w:rPr>
          <w:rFonts w:ascii="Arial" w:hAnsi="Arial" w:cs="Arial"/>
          <w:b/>
        </w:rPr>
        <w:t>UL grant DCI for</w:t>
      </w:r>
      <w:r w:rsidR="00AB611D" w:rsidRPr="007A54EF">
        <w:rPr>
          <w:rFonts w:ascii="Arial" w:hAnsi="Arial" w:cs="Arial"/>
          <w:b/>
        </w:rPr>
        <w:t>mat 0_2</w:t>
      </w:r>
    </w:p>
    <w:p w14:paraId="1EA78DD9" w14:textId="77777777" w:rsidR="00AB611D" w:rsidRPr="007A54EF" w:rsidRDefault="00AB611D" w:rsidP="000C1B13">
      <w:pPr>
        <w:jc w:val="center"/>
        <w:rPr>
          <w:rFonts w:ascii="Arial" w:hAnsi="Arial" w:cs="Arial"/>
          <w:b/>
        </w:rPr>
      </w:pPr>
    </w:p>
    <w:tbl>
      <w:tblPr>
        <w:tblStyle w:val="TableGrid"/>
        <w:tblW w:w="9629" w:type="dxa"/>
        <w:tblLook w:val="04A0" w:firstRow="1" w:lastRow="0" w:firstColumn="1" w:lastColumn="0" w:noHBand="0" w:noVBand="1"/>
      </w:tblPr>
      <w:tblGrid>
        <w:gridCol w:w="2122"/>
        <w:gridCol w:w="1275"/>
        <w:gridCol w:w="1242"/>
        <w:gridCol w:w="1168"/>
        <w:gridCol w:w="3822"/>
      </w:tblGrid>
      <w:tr w:rsidR="000C1B13" w:rsidRPr="009E4642" w14:paraId="20B6583A" w14:textId="77777777" w:rsidTr="006F7BB5">
        <w:trPr>
          <w:trHeight w:val="255"/>
        </w:trPr>
        <w:tc>
          <w:tcPr>
            <w:tcW w:w="2122" w:type="dxa"/>
            <w:shd w:val="clear" w:color="auto" w:fill="DBDBDB" w:themeFill="accent3" w:themeFillTint="66"/>
            <w:noWrap/>
            <w:hideMark/>
          </w:tcPr>
          <w:p w14:paraId="03016F97" w14:textId="77777777" w:rsidR="000C1B13" w:rsidRPr="00294DBB" w:rsidRDefault="000C1B13" w:rsidP="00AA5A58">
            <w:pPr>
              <w:rPr>
                <w:rFonts w:ascii="Arial" w:hAnsi="Arial" w:cs="Arial"/>
                <w:b/>
                <w:bCs/>
                <w:sz w:val="16"/>
                <w:szCs w:val="16"/>
              </w:rPr>
            </w:pPr>
            <w:r w:rsidRPr="00294DBB">
              <w:rPr>
                <w:rFonts w:ascii="Arial" w:hAnsi="Arial" w:cs="Arial"/>
                <w:b/>
                <w:bCs/>
                <w:sz w:val="16"/>
                <w:szCs w:val="16"/>
              </w:rPr>
              <w:lastRenderedPageBreak/>
              <w:t>DCI for UL grant</w:t>
            </w:r>
          </w:p>
        </w:tc>
        <w:tc>
          <w:tcPr>
            <w:tcW w:w="1275" w:type="dxa"/>
            <w:shd w:val="clear" w:color="auto" w:fill="DBDBDB" w:themeFill="accent3" w:themeFillTint="66"/>
            <w:noWrap/>
            <w:hideMark/>
          </w:tcPr>
          <w:p w14:paraId="6922A5AE" w14:textId="77777777" w:rsidR="000C1B13" w:rsidRPr="00294DBB" w:rsidRDefault="000C1B13" w:rsidP="00AA5A58">
            <w:pPr>
              <w:rPr>
                <w:rFonts w:ascii="Arial" w:hAnsi="Arial" w:cs="Arial"/>
                <w:b/>
                <w:bCs/>
                <w:sz w:val="16"/>
                <w:szCs w:val="16"/>
              </w:rPr>
            </w:pPr>
            <w:r w:rsidRPr="00294DBB">
              <w:rPr>
                <w:rFonts w:ascii="Arial" w:hAnsi="Arial" w:cs="Arial"/>
                <w:b/>
                <w:bCs/>
                <w:sz w:val="16"/>
                <w:szCs w:val="16"/>
              </w:rPr>
              <w:t xml:space="preserve">Fallback </w:t>
            </w:r>
            <w:r>
              <w:rPr>
                <w:rFonts w:ascii="Arial" w:hAnsi="Arial" w:cs="Arial"/>
                <w:b/>
                <w:bCs/>
                <w:sz w:val="16"/>
                <w:szCs w:val="16"/>
              </w:rPr>
              <w:t>(b</w:t>
            </w:r>
            <w:r w:rsidRPr="00294DBB">
              <w:rPr>
                <w:rFonts w:ascii="Arial" w:hAnsi="Arial" w:cs="Arial"/>
                <w:b/>
                <w:bCs/>
                <w:sz w:val="16"/>
                <w:szCs w:val="16"/>
              </w:rPr>
              <w:t>its</w:t>
            </w:r>
            <w:r>
              <w:rPr>
                <w:rFonts w:ascii="Arial" w:hAnsi="Arial" w:cs="Arial"/>
                <w:b/>
                <w:bCs/>
                <w:sz w:val="16"/>
                <w:szCs w:val="16"/>
              </w:rPr>
              <w:t>)</w:t>
            </w:r>
          </w:p>
        </w:tc>
        <w:tc>
          <w:tcPr>
            <w:tcW w:w="1242" w:type="dxa"/>
            <w:shd w:val="clear" w:color="auto" w:fill="DBDBDB" w:themeFill="accent3" w:themeFillTint="66"/>
          </w:tcPr>
          <w:p w14:paraId="713AFC65" w14:textId="77777777" w:rsidR="000C1B13" w:rsidRPr="00294DBB" w:rsidRDefault="000C1B13" w:rsidP="00AA5A58">
            <w:pPr>
              <w:rPr>
                <w:rFonts w:ascii="Arial" w:hAnsi="Arial" w:cs="Arial"/>
                <w:b/>
                <w:bCs/>
                <w:sz w:val="16"/>
                <w:szCs w:val="16"/>
              </w:rPr>
            </w:pPr>
            <w:r>
              <w:rPr>
                <w:rFonts w:ascii="Arial" w:hAnsi="Arial" w:cs="Arial"/>
                <w:b/>
                <w:bCs/>
                <w:sz w:val="16"/>
                <w:szCs w:val="16"/>
              </w:rPr>
              <w:t>Non-fallback (bits)</w:t>
            </w:r>
          </w:p>
        </w:tc>
        <w:tc>
          <w:tcPr>
            <w:tcW w:w="1168" w:type="dxa"/>
            <w:shd w:val="clear" w:color="auto" w:fill="DBDBDB" w:themeFill="accent3" w:themeFillTint="66"/>
          </w:tcPr>
          <w:p w14:paraId="7EF1AD04" w14:textId="77777777" w:rsidR="000C1B13" w:rsidRPr="00294DBB" w:rsidRDefault="000C1B13" w:rsidP="00AA5A58">
            <w:pPr>
              <w:rPr>
                <w:rFonts w:ascii="Arial" w:hAnsi="Arial" w:cs="Arial"/>
                <w:b/>
                <w:bCs/>
                <w:sz w:val="16"/>
                <w:szCs w:val="16"/>
              </w:rPr>
            </w:pPr>
            <w:r w:rsidRPr="00294DBB">
              <w:rPr>
                <w:rFonts w:ascii="Arial" w:hAnsi="Arial" w:cs="Arial"/>
                <w:b/>
                <w:bCs/>
                <w:sz w:val="16"/>
                <w:szCs w:val="16"/>
              </w:rPr>
              <w:t xml:space="preserve">New DCI </w:t>
            </w:r>
            <w:r>
              <w:rPr>
                <w:rFonts w:ascii="Arial" w:hAnsi="Arial" w:cs="Arial"/>
                <w:b/>
                <w:bCs/>
                <w:sz w:val="16"/>
                <w:szCs w:val="16"/>
              </w:rPr>
              <w:t>(b</w:t>
            </w:r>
            <w:r w:rsidRPr="00294DBB">
              <w:rPr>
                <w:rFonts w:ascii="Arial" w:hAnsi="Arial" w:cs="Arial"/>
                <w:b/>
                <w:bCs/>
                <w:sz w:val="16"/>
                <w:szCs w:val="16"/>
              </w:rPr>
              <w:t>its</w:t>
            </w:r>
            <w:r>
              <w:rPr>
                <w:rFonts w:ascii="Arial" w:hAnsi="Arial" w:cs="Arial"/>
                <w:b/>
                <w:bCs/>
                <w:sz w:val="16"/>
                <w:szCs w:val="16"/>
              </w:rPr>
              <w:t>)</w:t>
            </w:r>
          </w:p>
        </w:tc>
        <w:tc>
          <w:tcPr>
            <w:tcW w:w="3822" w:type="dxa"/>
            <w:shd w:val="clear" w:color="auto" w:fill="DBDBDB" w:themeFill="accent3" w:themeFillTint="66"/>
            <w:noWrap/>
            <w:hideMark/>
          </w:tcPr>
          <w:p w14:paraId="18877C40" w14:textId="77777777" w:rsidR="000C1B13" w:rsidRPr="00294DBB" w:rsidRDefault="000C1B13" w:rsidP="00AA5A58">
            <w:pPr>
              <w:rPr>
                <w:rFonts w:ascii="Arial" w:hAnsi="Arial" w:cs="Arial"/>
                <w:b/>
                <w:bCs/>
                <w:sz w:val="16"/>
                <w:szCs w:val="16"/>
              </w:rPr>
            </w:pPr>
            <w:r w:rsidRPr="00294DBB">
              <w:rPr>
                <w:rFonts w:ascii="Arial" w:hAnsi="Arial" w:cs="Arial"/>
                <w:b/>
                <w:bCs/>
                <w:sz w:val="16"/>
                <w:szCs w:val="16"/>
              </w:rPr>
              <w:t>Comment</w:t>
            </w:r>
          </w:p>
        </w:tc>
      </w:tr>
      <w:tr w:rsidR="000C1B13" w:rsidRPr="009E4642" w14:paraId="6859A37F" w14:textId="77777777" w:rsidTr="006F7BB5">
        <w:trPr>
          <w:trHeight w:val="255"/>
        </w:trPr>
        <w:tc>
          <w:tcPr>
            <w:tcW w:w="2122" w:type="dxa"/>
            <w:noWrap/>
            <w:hideMark/>
          </w:tcPr>
          <w:p w14:paraId="0E636CA9" w14:textId="77777777" w:rsidR="000C1B13" w:rsidRPr="007A54EF" w:rsidRDefault="000C1B13" w:rsidP="00AA5A58">
            <w:pPr>
              <w:rPr>
                <w:rFonts w:ascii="Arial" w:hAnsi="Arial" w:cs="Arial"/>
                <w:sz w:val="16"/>
                <w:szCs w:val="16"/>
              </w:rPr>
            </w:pPr>
            <w:r w:rsidRPr="007A54EF">
              <w:rPr>
                <w:rFonts w:ascii="Arial" w:hAnsi="Arial" w:cs="Arial"/>
                <w:sz w:val="16"/>
                <w:szCs w:val="16"/>
              </w:rPr>
              <w:t>Header/Identifier for DCI format</w:t>
            </w:r>
          </w:p>
        </w:tc>
        <w:tc>
          <w:tcPr>
            <w:tcW w:w="1275" w:type="dxa"/>
            <w:noWrap/>
            <w:hideMark/>
          </w:tcPr>
          <w:p w14:paraId="174C3CBB" w14:textId="77777777" w:rsidR="000C1B13" w:rsidRPr="00294DBB" w:rsidRDefault="000C1B13" w:rsidP="00AA5A58">
            <w:pPr>
              <w:rPr>
                <w:rFonts w:ascii="Arial" w:hAnsi="Arial" w:cs="Arial"/>
                <w:sz w:val="16"/>
                <w:szCs w:val="16"/>
              </w:rPr>
            </w:pPr>
            <w:r w:rsidRPr="00294DBB">
              <w:rPr>
                <w:rFonts w:ascii="Arial" w:hAnsi="Arial" w:cs="Arial"/>
                <w:sz w:val="16"/>
                <w:szCs w:val="16"/>
              </w:rPr>
              <w:t>1</w:t>
            </w:r>
          </w:p>
        </w:tc>
        <w:tc>
          <w:tcPr>
            <w:tcW w:w="1242" w:type="dxa"/>
          </w:tcPr>
          <w:p w14:paraId="62C28149" w14:textId="77777777" w:rsidR="000C1B13" w:rsidRPr="00294DBB" w:rsidRDefault="000C1B13" w:rsidP="00AA5A58">
            <w:pPr>
              <w:rPr>
                <w:rFonts w:ascii="Arial" w:hAnsi="Arial" w:cs="Arial"/>
                <w:sz w:val="16"/>
                <w:szCs w:val="16"/>
              </w:rPr>
            </w:pPr>
            <w:r>
              <w:rPr>
                <w:rFonts w:ascii="Arial" w:hAnsi="Arial" w:cs="Arial"/>
                <w:sz w:val="16"/>
                <w:szCs w:val="16"/>
              </w:rPr>
              <w:t>1</w:t>
            </w:r>
          </w:p>
        </w:tc>
        <w:tc>
          <w:tcPr>
            <w:tcW w:w="1168" w:type="dxa"/>
          </w:tcPr>
          <w:p w14:paraId="5AE6C5EE" w14:textId="77777777" w:rsidR="000C1B13" w:rsidRPr="00294DBB" w:rsidRDefault="000C1B13" w:rsidP="00AA5A58">
            <w:pPr>
              <w:rPr>
                <w:rFonts w:ascii="Arial" w:hAnsi="Arial" w:cs="Arial"/>
                <w:sz w:val="16"/>
                <w:szCs w:val="16"/>
              </w:rPr>
            </w:pPr>
            <w:r w:rsidRPr="00294DBB">
              <w:rPr>
                <w:rFonts w:ascii="Arial" w:hAnsi="Arial" w:cs="Arial"/>
                <w:sz w:val="16"/>
                <w:szCs w:val="16"/>
              </w:rPr>
              <w:t>1</w:t>
            </w:r>
          </w:p>
        </w:tc>
        <w:tc>
          <w:tcPr>
            <w:tcW w:w="3822" w:type="dxa"/>
            <w:noWrap/>
          </w:tcPr>
          <w:p w14:paraId="62441154" w14:textId="77777777" w:rsidR="000C1B13" w:rsidRPr="00294DBB" w:rsidRDefault="000C1B13" w:rsidP="00AA5A58">
            <w:pPr>
              <w:rPr>
                <w:rFonts w:ascii="Arial" w:hAnsi="Arial" w:cs="Arial"/>
                <w:sz w:val="16"/>
                <w:szCs w:val="16"/>
              </w:rPr>
            </w:pPr>
            <w:r w:rsidRPr="00732B7D">
              <w:rPr>
                <w:rFonts w:ascii="Arial" w:hAnsi="Arial" w:cs="Arial"/>
                <w:sz w:val="16"/>
                <w:szCs w:val="16"/>
                <w:highlight w:val="green"/>
              </w:rPr>
              <w:t>Agreed in RAN1#96 bis.</w:t>
            </w:r>
          </w:p>
        </w:tc>
      </w:tr>
      <w:tr w:rsidR="000C1B13" w:rsidRPr="007A54EF" w14:paraId="39E6B694" w14:textId="77777777" w:rsidTr="006F7BB5">
        <w:trPr>
          <w:trHeight w:val="255"/>
        </w:trPr>
        <w:tc>
          <w:tcPr>
            <w:tcW w:w="2122" w:type="dxa"/>
            <w:noWrap/>
          </w:tcPr>
          <w:p w14:paraId="51E23320" w14:textId="77777777" w:rsidR="000C1B13" w:rsidRPr="00294DBB" w:rsidRDefault="000C1B13" w:rsidP="00AA5A58">
            <w:pPr>
              <w:rPr>
                <w:rFonts w:ascii="Arial" w:hAnsi="Arial" w:cs="Arial"/>
                <w:sz w:val="16"/>
                <w:szCs w:val="16"/>
              </w:rPr>
            </w:pPr>
            <w:r w:rsidRPr="007D11A1">
              <w:rPr>
                <w:rFonts w:ascii="Arial" w:hAnsi="Arial" w:cs="Arial"/>
                <w:sz w:val="16"/>
                <w:szCs w:val="16"/>
              </w:rPr>
              <w:t>Carrier indicator</w:t>
            </w:r>
          </w:p>
        </w:tc>
        <w:tc>
          <w:tcPr>
            <w:tcW w:w="1275" w:type="dxa"/>
            <w:noWrap/>
          </w:tcPr>
          <w:p w14:paraId="6DD0335B" w14:textId="77777777" w:rsidR="000C1B13" w:rsidRPr="00294DBB" w:rsidRDefault="000C1B13" w:rsidP="00AA5A58">
            <w:pPr>
              <w:rPr>
                <w:rFonts w:ascii="Arial" w:hAnsi="Arial" w:cs="Arial"/>
                <w:sz w:val="16"/>
                <w:szCs w:val="16"/>
              </w:rPr>
            </w:pPr>
            <w:r w:rsidRPr="007D11A1">
              <w:rPr>
                <w:rFonts w:ascii="Arial" w:hAnsi="Arial" w:cs="Arial"/>
                <w:sz w:val="16"/>
                <w:szCs w:val="16"/>
              </w:rPr>
              <w:t>-</w:t>
            </w:r>
          </w:p>
        </w:tc>
        <w:tc>
          <w:tcPr>
            <w:tcW w:w="1242" w:type="dxa"/>
          </w:tcPr>
          <w:p w14:paraId="674F1701" w14:textId="77777777" w:rsidR="000C1B13" w:rsidRPr="00294DBB" w:rsidRDefault="000C1B13" w:rsidP="00AA5A58">
            <w:pPr>
              <w:rPr>
                <w:rFonts w:ascii="Arial" w:hAnsi="Arial" w:cs="Arial"/>
                <w:sz w:val="16"/>
                <w:szCs w:val="16"/>
              </w:rPr>
            </w:pPr>
            <w:r w:rsidRPr="007D11A1">
              <w:rPr>
                <w:rFonts w:ascii="Arial" w:hAnsi="Arial" w:cs="Arial"/>
                <w:sz w:val="16"/>
                <w:szCs w:val="16"/>
              </w:rPr>
              <w:t>0 or 3</w:t>
            </w:r>
          </w:p>
        </w:tc>
        <w:tc>
          <w:tcPr>
            <w:tcW w:w="1168" w:type="dxa"/>
          </w:tcPr>
          <w:p w14:paraId="60325F66" w14:textId="77777777" w:rsidR="000C1B13" w:rsidRPr="007A54EF" w:rsidRDefault="000C1B13" w:rsidP="00AA5A58">
            <w:pPr>
              <w:rPr>
                <w:rFonts w:ascii="Arial" w:hAnsi="Arial" w:cs="Arial"/>
                <w:sz w:val="16"/>
                <w:szCs w:val="16"/>
              </w:rPr>
            </w:pPr>
            <w:r w:rsidRPr="007A54EF">
              <w:rPr>
                <w:rFonts w:ascii="Arial" w:hAnsi="Arial" w:cs="Arial"/>
                <w:sz w:val="16"/>
                <w:szCs w:val="16"/>
              </w:rPr>
              <w:t>Configurable where 0 bit is one possible value</w:t>
            </w:r>
          </w:p>
        </w:tc>
        <w:tc>
          <w:tcPr>
            <w:tcW w:w="3822" w:type="dxa"/>
            <w:noWrap/>
          </w:tcPr>
          <w:p w14:paraId="0782A453" w14:textId="77777777" w:rsidR="000C1B13" w:rsidRPr="007A54EF" w:rsidRDefault="000C1B13" w:rsidP="00AA5A58">
            <w:pPr>
              <w:rPr>
                <w:rFonts w:ascii="Arial" w:hAnsi="Arial" w:cs="Arial"/>
                <w:sz w:val="16"/>
                <w:szCs w:val="16"/>
              </w:rPr>
            </w:pPr>
            <w:r w:rsidRPr="007A54EF">
              <w:rPr>
                <w:rFonts w:ascii="Arial" w:hAnsi="Arial" w:cs="Arial"/>
                <w:sz w:val="16"/>
                <w:szCs w:val="16"/>
              </w:rPr>
              <w:t>For possible cross carrier scheduling</w:t>
            </w:r>
          </w:p>
        </w:tc>
      </w:tr>
      <w:tr w:rsidR="000C1B13" w:rsidRPr="00C9509E" w14:paraId="401324AD" w14:textId="77777777" w:rsidTr="006F7BB5">
        <w:trPr>
          <w:trHeight w:val="255"/>
        </w:trPr>
        <w:tc>
          <w:tcPr>
            <w:tcW w:w="2122" w:type="dxa"/>
            <w:noWrap/>
          </w:tcPr>
          <w:p w14:paraId="62F72EF8" w14:textId="77777777" w:rsidR="000C1B13" w:rsidRPr="007D11A1" w:rsidRDefault="000C1B13" w:rsidP="00AA5A58">
            <w:pPr>
              <w:rPr>
                <w:rFonts w:ascii="Arial" w:hAnsi="Arial" w:cs="Arial"/>
                <w:sz w:val="16"/>
                <w:szCs w:val="16"/>
              </w:rPr>
            </w:pPr>
            <w:r w:rsidRPr="007D11A1">
              <w:rPr>
                <w:rFonts w:ascii="Arial" w:hAnsi="Arial" w:cs="Arial"/>
                <w:sz w:val="16"/>
                <w:szCs w:val="16"/>
              </w:rPr>
              <w:t>Bandwidth part indicator</w:t>
            </w:r>
          </w:p>
        </w:tc>
        <w:tc>
          <w:tcPr>
            <w:tcW w:w="1275" w:type="dxa"/>
            <w:noWrap/>
          </w:tcPr>
          <w:p w14:paraId="3FD1CCD1" w14:textId="77777777" w:rsidR="000C1B13" w:rsidRPr="007D11A1" w:rsidRDefault="000C1B13" w:rsidP="00AA5A58">
            <w:pPr>
              <w:rPr>
                <w:rFonts w:ascii="Arial" w:hAnsi="Arial" w:cs="Arial"/>
                <w:sz w:val="16"/>
                <w:szCs w:val="16"/>
              </w:rPr>
            </w:pPr>
            <w:r w:rsidRPr="007D11A1">
              <w:rPr>
                <w:rFonts w:ascii="Arial" w:hAnsi="Arial" w:cs="Arial"/>
                <w:sz w:val="16"/>
                <w:szCs w:val="16"/>
              </w:rPr>
              <w:t>-</w:t>
            </w:r>
          </w:p>
        </w:tc>
        <w:tc>
          <w:tcPr>
            <w:tcW w:w="1242" w:type="dxa"/>
          </w:tcPr>
          <w:p w14:paraId="6EAB36E7" w14:textId="77777777" w:rsidR="000C1B13" w:rsidRPr="007D11A1" w:rsidRDefault="000C1B13" w:rsidP="00AA5A58">
            <w:pPr>
              <w:rPr>
                <w:rFonts w:ascii="Arial" w:hAnsi="Arial" w:cs="Arial"/>
                <w:sz w:val="16"/>
                <w:szCs w:val="16"/>
              </w:rPr>
            </w:pPr>
            <w:r w:rsidRPr="007D11A1">
              <w:rPr>
                <w:rFonts w:ascii="Arial" w:hAnsi="Arial" w:cs="Arial"/>
                <w:sz w:val="16"/>
                <w:szCs w:val="16"/>
              </w:rPr>
              <w:t>0-2</w:t>
            </w:r>
          </w:p>
        </w:tc>
        <w:tc>
          <w:tcPr>
            <w:tcW w:w="1168" w:type="dxa"/>
          </w:tcPr>
          <w:p w14:paraId="396638F9" w14:textId="77777777" w:rsidR="000C1B13" w:rsidRPr="007D11A1" w:rsidRDefault="000C1B13" w:rsidP="00AA5A58">
            <w:pPr>
              <w:rPr>
                <w:rFonts w:ascii="Arial" w:hAnsi="Arial" w:cs="Arial"/>
                <w:sz w:val="16"/>
                <w:szCs w:val="16"/>
              </w:rPr>
            </w:pPr>
            <w:r>
              <w:rPr>
                <w:rFonts w:ascii="Arial" w:hAnsi="Arial" w:cs="Arial"/>
                <w:sz w:val="16"/>
                <w:szCs w:val="16"/>
              </w:rPr>
              <w:t>-</w:t>
            </w:r>
          </w:p>
        </w:tc>
        <w:tc>
          <w:tcPr>
            <w:tcW w:w="3822" w:type="dxa"/>
            <w:noWrap/>
          </w:tcPr>
          <w:p w14:paraId="21A48871" w14:textId="77777777" w:rsidR="000C1B13" w:rsidRPr="007D11A1" w:rsidRDefault="000C1B13" w:rsidP="00AA5A58">
            <w:pPr>
              <w:rPr>
                <w:rFonts w:ascii="Arial" w:hAnsi="Arial" w:cs="Arial"/>
                <w:sz w:val="16"/>
                <w:szCs w:val="16"/>
              </w:rPr>
            </w:pPr>
          </w:p>
        </w:tc>
      </w:tr>
      <w:tr w:rsidR="000C1B13" w:rsidRPr="007A54EF" w14:paraId="037A92C6" w14:textId="77777777" w:rsidTr="006F7BB5">
        <w:trPr>
          <w:trHeight w:val="255"/>
        </w:trPr>
        <w:tc>
          <w:tcPr>
            <w:tcW w:w="2122" w:type="dxa"/>
            <w:noWrap/>
            <w:hideMark/>
          </w:tcPr>
          <w:p w14:paraId="3972E195" w14:textId="77777777" w:rsidR="000C1B13" w:rsidRPr="007A54EF" w:rsidRDefault="000C1B13" w:rsidP="00AA5A58">
            <w:pPr>
              <w:rPr>
                <w:rFonts w:ascii="Arial" w:hAnsi="Arial" w:cs="Arial"/>
                <w:sz w:val="16"/>
                <w:szCs w:val="16"/>
              </w:rPr>
            </w:pPr>
            <w:r w:rsidRPr="007A54EF">
              <w:rPr>
                <w:rFonts w:ascii="Arial" w:hAnsi="Arial" w:cs="Arial"/>
                <w:sz w:val="16"/>
                <w:szCs w:val="16"/>
              </w:rPr>
              <w:t>Frequency-domain PUSCH resource assignment</w:t>
            </w:r>
          </w:p>
        </w:tc>
        <w:tc>
          <w:tcPr>
            <w:tcW w:w="1275" w:type="dxa"/>
            <w:noWrap/>
            <w:hideMark/>
          </w:tcPr>
          <w:p w14:paraId="0744D7B7" w14:textId="77777777" w:rsidR="000C1B13" w:rsidRPr="007A54EF" w:rsidRDefault="000C1B13" w:rsidP="00AA5A58">
            <w:pPr>
              <w:rPr>
                <w:rFonts w:ascii="Arial" w:hAnsi="Arial" w:cs="Arial"/>
                <w:sz w:val="16"/>
                <w:szCs w:val="16"/>
              </w:rPr>
            </w:pPr>
            <w:r w:rsidRPr="007A54EF">
              <w:rPr>
                <w:rFonts w:ascii="Arial" w:hAnsi="Arial" w:cs="Arial"/>
                <w:sz w:val="16"/>
                <w:szCs w:val="16"/>
              </w:rPr>
              <w:t>Type 1 (size depending on initial or active BWP)</w:t>
            </w:r>
          </w:p>
        </w:tc>
        <w:tc>
          <w:tcPr>
            <w:tcW w:w="1242" w:type="dxa"/>
            <w:shd w:val="clear" w:color="auto" w:fill="auto"/>
          </w:tcPr>
          <w:p w14:paraId="77143F00" w14:textId="77777777" w:rsidR="000C1B13" w:rsidRPr="00C9509E" w:rsidRDefault="000C1B13" w:rsidP="00AA5A58">
            <w:pPr>
              <w:pStyle w:val="CommentText"/>
              <w:rPr>
                <w:rFonts w:ascii="Arial" w:hAnsi="Arial" w:cs="Arial"/>
                <w:sz w:val="16"/>
                <w:szCs w:val="16"/>
              </w:rPr>
            </w:pPr>
            <w:r>
              <w:rPr>
                <w:rFonts w:ascii="Arial" w:hAnsi="Arial" w:cs="Arial"/>
                <w:sz w:val="16"/>
                <w:szCs w:val="16"/>
              </w:rPr>
              <w:t>Type 0 or 1</w:t>
            </w:r>
          </w:p>
        </w:tc>
        <w:tc>
          <w:tcPr>
            <w:tcW w:w="1168" w:type="dxa"/>
            <w:shd w:val="clear" w:color="auto" w:fill="auto"/>
          </w:tcPr>
          <w:p w14:paraId="5EC1D3B1" w14:textId="0C8830C9" w:rsidR="000C1B13" w:rsidRPr="007A54EF" w:rsidRDefault="002075AD" w:rsidP="00AA5A58">
            <w:pPr>
              <w:pStyle w:val="CommentText"/>
              <w:rPr>
                <w:rFonts w:ascii="Arial" w:hAnsi="Arial" w:cs="Arial"/>
                <w:sz w:val="16"/>
                <w:szCs w:val="16"/>
              </w:rPr>
            </w:pPr>
            <w:r w:rsidRPr="007A54EF">
              <w:rPr>
                <w:rFonts w:ascii="Arial" w:hAnsi="Arial" w:cs="Arial"/>
                <w:sz w:val="16"/>
                <w:szCs w:val="16"/>
              </w:rPr>
              <w:t xml:space="preserve">Type 0 or </w:t>
            </w:r>
            <w:r w:rsidR="000C1B13" w:rsidRPr="007A54EF">
              <w:rPr>
                <w:rFonts w:ascii="Arial" w:hAnsi="Arial" w:cs="Arial"/>
                <w:sz w:val="16"/>
                <w:szCs w:val="16"/>
              </w:rPr>
              <w:t>Type 1 with possible scheduling unit larger than one PRB</w:t>
            </w:r>
          </w:p>
        </w:tc>
        <w:tc>
          <w:tcPr>
            <w:tcW w:w="3822" w:type="dxa"/>
            <w:noWrap/>
            <w:hideMark/>
          </w:tcPr>
          <w:p w14:paraId="4CE30E55" w14:textId="77777777" w:rsidR="000C1B13" w:rsidRPr="007A54EF" w:rsidRDefault="000C1B13" w:rsidP="00AA5A58">
            <w:pPr>
              <w:pStyle w:val="CommentText"/>
              <w:rPr>
                <w:rFonts w:ascii="Arial" w:hAnsi="Arial" w:cs="Arial"/>
                <w:sz w:val="16"/>
                <w:szCs w:val="16"/>
              </w:rPr>
            </w:pPr>
            <w:r w:rsidRPr="007A54EF">
              <w:rPr>
                <w:rFonts w:ascii="Arial" w:hAnsi="Arial" w:cs="Arial"/>
                <w:sz w:val="16"/>
                <w:szCs w:val="16"/>
              </w:rPr>
              <w:t xml:space="preserve">Depending on BWP and RBG sizes. </w:t>
            </w:r>
          </w:p>
          <w:p w14:paraId="3DA9B556" w14:textId="77777777" w:rsidR="000C1B13" w:rsidRPr="007A54EF" w:rsidRDefault="000C1B13" w:rsidP="00AA5A58">
            <w:pPr>
              <w:pStyle w:val="CommentText"/>
              <w:rPr>
                <w:rFonts w:ascii="Arial" w:hAnsi="Arial" w:cs="Arial"/>
                <w:sz w:val="16"/>
                <w:szCs w:val="16"/>
              </w:rPr>
            </w:pPr>
            <w:r w:rsidRPr="007A54EF">
              <w:rPr>
                <w:rFonts w:ascii="Arial" w:hAnsi="Arial" w:cs="Arial"/>
                <w:sz w:val="16"/>
                <w:szCs w:val="16"/>
              </w:rPr>
              <w:t xml:space="preserve">With the use of part of the whole BWP, the frequency-domain RA indicator can be reduced in size. </w:t>
            </w:r>
          </w:p>
          <w:p w14:paraId="3928D8B2" w14:textId="77777777" w:rsidR="000C1B13" w:rsidRPr="007A54EF" w:rsidRDefault="000C1B13" w:rsidP="00AA5A58">
            <w:pPr>
              <w:pStyle w:val="CommentText"/>
              <w:rPr>
                <w:rFonts w:ascii="Arial" w:hAnsi="Arial" w:cs="Arial"/>
                <w:sz w:val="16"/>
                <w:szCs w:val="16"/>
              </w:rPr>
            </w:pPr>
            <w:r w:rsidRPr="007A54EF">
              <w:rPr>
                <w:rFonts w:ascii="Arial" w:hAnsi="Arial" w:cs="Arial"/>
                <w:sz w:val="16"/>
                <w:szCs w:val="16"/>
              </w:rPr>
              <w:t xml:space="preserve">Also, with coarser granularity of “RBG”, the field can be reduced. Note though that restrictions on the starting position can have an effect when serving </w:t>
            </w:r>
            <w:proofErr w:type="gramStart"/>
            <w:r w:rsidRPr="007A54EF">
              <w:rPr>
                <w:rFonts w:ascii="Arial" w:hAnsi="Arial" w:cs="Arial"/>
                <w:sz w:val="16"/>
                <w:szCs w:val="16"/>
              </w:rPr>
              <w:t>a large number of</w:t>
            </w:r>
            <w:proofErr w:type="gramEnd"/>
            <w:r w:rsidRPr="007A54EF">
              <w:rPr>
                <w:rFonts w:ascii="Arial" w:hAnsi="Arial" w:cs="Arial"/>
                <w:sz w:val="16"/>
                <w:szCs w:val="16"/>
              </w:rPr>
              <w:t xml:space="preserve"> UEs.</w:t>
            </w:r>
          </w:p>
          <w:p w14:paraId="329E71A5" w14:textId="6F0DEB78" w:rsidR="00714571" w:rsidRPr="007A54EF" w:rsidRDefault="00714571" w:rsidP="00AA5A58">
            <w:pPr>
              <w:pStyle w:val="CommentText"/>
              <w:rPr>
                <w:rFonts w:ascii="Arial" w:hAnsi="Arial" w:cs="Arial"/>
                <w:sz w:val="16"/>
                <w:szCs w:val="16"/>
              </w:rPr>
            </w:pPr>
            <w:r w:rsidRPr="007A54EF">
              <w:rPr>
                <w:rFonts w:ascii="Arial" w:hAnsi="Arial" w:cs="Arial"/>
                <w:sz w:val="16"/>
                <w:szCs w:val="16"/>
                <w:highlight w:val="green"/>
              </w:rPr>
              <w:t>Agreed in email discussion after RAN1 #98 (Support FDRA Type 1 with possible scheduling unit larger than one PRB)</w:t>
            </w:r>
          </w:p>
        </w:tc>
      </w:tr>
      <w:tr w:rsidR="000C1B13" w:rsidRPr="007A54EF" w14:paraId="057F396F" w14:textId="77777777" w:rsidTr="006F7BB5">
        <w:trPr>
          <w:trHeight w:val="255"/>
        </w:trPr>
        <w:tc>
          <w:tcPr>
            <w:tcW w:w="2122" w:type="dxa"/>
            <w:hideMark/>
          </w:tcPr>
          <w:p w14:paraId="105D6284" w14:textId="77777777" w:rsidR="000C1B13" w:rsidRPr="007A54EF" w:rsidRDefault="000C1B13" w:rsidP="00AA5A58">
            <w:pPr>
              <w:rPr>
                <w:rFonts w:ascii="Arial" w:hAnsi="Arial" w:cs="Arial"/>
                <w:sz w:val="16"/>
                <w:szCs w:val="16"/>
              </w:rPr>
            </w:pPr>
            <w:r w:rsidRPr="007A54EF">
              <w:rPr>
                <w:rFonts w:ascii="Arial" w:hAnsi="Arial" w:cs="Arial"/>
                <w:sz w:val="16"/>
                <w:szCs w:val="16"/>
              </w:rPr>
              <w:t>Time-domain PUSCH resource assignment</w:t>
            </w:r>
          </w:p>
        </w:tc>
        <w:tc>
          <w:tcPr>
            <w:tcW w:w="1275" w:type="dxa"/>
            <w:hideMark/>
          </w:tcPr>
          <w:p w14:paraId="69991859" w14:textId="77777777" w:rsidR="000C1B13" w:rsidRPr="00294DBB" w:rsidRDefault="000C1B13" w:rsidP="00AA5A58">
            <w:pPr>
              <w:rPr>
                <w:rFonts w:ascii="Arial" w:hAnsi="Arial" w:cs="Arial"/>
                <w:sz w:val="16"/>
                <w:szCs w:val="16"/>
              </w:rPr>
            </w:pPr>
            <w:r w:rsidRPr="00294DBB">
              <w:rPr>
                <w:rFonts w:ascii="Arial" w:hAnsi="Arial" w:cs="Arial"/>
                <w:sz w:val="16"/>
                <w:szCs w:val="16"/>
              </w:rPr>
              <w:t>4</w:t>
            </w:r>
          </w:p>
        </w:tc>
        <w:tc>
          <w:tcPr>
            <w:tcW w:w="1242" w:type="dxa"/>
            <w:shd w:val="clear" w:color="auto" w:fill="auto"/>
          </w:tcPr>
          <w:p w14:paraId="31480997" w14:textId="77777777" w:rsidR="000C1B13" w:rsidRPr="00294DBB" w:rsidRDefault="000C1B13" w:rsidP="00AA5A58">
            <w:pPr>
              <w:rPr>
                <w:rFonts w:ascii="Arial" w:hAnsi="Arial" w:cs="Arial"/>
                <w:sz w:val="16"/>
                <w:szCs w:val="16"/>
              </w:rPr>
            </w:pPr>
            <w:r>
              <w:rPr>
                <w:rFonts w:ascii="Arial" w:hAnsi="Arial" w:cs="Arial"/>
                <w:sz w:val="16"/>
                <w:szCs w:val="16"/>
              </w:rPr>
              <w:t>0-4</w:t>
            </w:r>
          </w:p>
        </w:tc>
        <w:tc>
          <w:tcPr>
            <w:tcW w:w="1168" w:type="dxa"/>
            <w:shd w:val="clear" w:color="auto" w:fill="auto"/>
          </w:tcPr>
          <w:p w14:paraId="33A4B7FA" w14:textId="0824AE6B" w:rsidR="000C1B13" w:rsidRPr="00392890" w:rsidRDefault="000C1B13" w:rsidP="00AA5A58">
            <w:pPr>
              <w:rPr>
                <w:rFonts w:ascii="Arial" w:hAnsi="Arial" w:cs="Arial"/>
                <w:sz w:val="16"/>
                <w:szCs w:val="16"/>
              </w:rPr>
            </w:pPr>
            <w:r w:rsidRPr="00392890">
              <w:rPr>
                <w:rFonts w:ascii="Arial" w:hAnsi="Arial" w:cs="Arial"/>
                <w:sz w:val="16"/>
                <w:szCs w:val="16"/>
              </w:rPr>
              <w:t>Configurable (0-</w:t>
            </w:r>
            <w:r w:rsidR="002075AD">
              <w:rPr>
                <w:rFonts w:ascii="Arial" w:hAnsi="Arial" w:cs="Arial"/>
                <w:sz w:val="16"/>
                <w:szCs w:val="16"/>
              </w:rPr>
              <w:t>4</w:t>
            </w:r>
            <w:r w:rsidRPr="00392890">
              <w:rPr>
                <w:rFonts w:ascii="Arial" w:hAnsi="Arial" w:cs="Arial"/>
                <w:sz w:val="16"/>
                <w:szCs w:val="16"/>
              </w:rPr>
              <w:t>)</w:t>
            </w:r>
          </w:p>
        </w:tc>
        <w:tc>
          <w:tcPr>
            <w:tcW w:w="3822" w:type="dxa"/>
            <w:noWrap/>
            <w:hideMark/>
          </w:tcPr>
          <w:p w14:paraId="5132CEA8" w14:textId="77777777" w:rsidR="000C1B13" w:rsidRPr="007A54EF" w:rsidRDefault="000C1B13" w:rsidP="00AA5A58">
            <w:pPr>
              <w:rPr>
                <w:rFonts w:ascii="Arial" w:hAnsi="Arial" w:cs="Arial"/>
                <w:sz w:val="16"/>
                <w:szCs w:val="16"/>
              </w:rPr>
            </w:pPr>
            <w:r w:rsidRPr="007A54EF">
              <w:rPr>
                <w:rFonts w:ascii="Arial" w:hAnsi="Arial" w:cs="Arial"/>
                <w:sz w:val="16"/>
                <w:szCs w:val="16"/>
              </w:rPr>
              <w:t>Depending on the size of configured TDRA table, e.g., 2 bits for 4 entries. Only limited relevant entries in the configured TDRA can be reasonable for URLLC to achieve low latency transmission.</w:t>
            </w:r>
          </w:p>
          <w:p w14:paraId="677EC602" w14:textId="77777777" w:rsidR="000C1B13" w:rsidRPr="007A54EF" w:rsidRDefault="000C1B13" w:rsidP="00AA5A58">
            <w:pPr>
              <w:rPr>
                <w:rFonts w:ascii="Arial" w:hAnsi="Arial" w:cs="Arial"/>
                <w:sz w:val="16"/>
                <w:szCs w:val="16"/>
              </w:rPr>
            </w:pPr>
            <w:r w:rsidRPr="007A54EF">
              <w:rPr>
                <w:rFonts w:ascii="Arial" w:hAnsi="Arial" w:cs="Arial"/>
                <w:sz w:val="16"/>
                <w:szCs w:val="16"/>
              </w:rPr>
              <w:t>Repetition factor applicable for both slot-based and non-slot-based repetition can be included in the extended TDRA table and signaled through this field.</w:t>
            </w:r>
          </w:p>
        </w:tc>
      </w:tr>
      <w:tr w:rsidR="000C1B13" w:rsidRPr="009E4642" w14:paraId="407476AD" w14:textId="77777777" w:rsidTr="006F7BB5">
        <w:trPr>
          <w:trHeight w:val="255"/>
        </w:trPr>
        <w:tc>
          <w:tcPr>
            <w:tcW w:w="2122" w:type="dxa"/>
          </w:tcPr>
          <w:p w14:paraId="7CCB10B7" w14:textId="77777777" w:rsidR="000C1B13" w:rsidRPr="00294DBB" w:rsidRDefault="000C1B13" w:rsidP="00AA5A58">
            <w:pPr>
              <w:rPr>
                <w:rFonts w:ascii="Arial" w:hAnsi="Arial" w:cs="Arial"/>
                <w:sz w:val="16"/>
                <w:szCs w:val="16"/>
              </w:rPr>
            </w:pPr>
            <w:r w:rsidRPr="00294DBB">
              <w:rPr>
                <w:rFonts w:ascii="Arial" w:hAnsi="Arial" w:cs="Arial"/>
                <w:sz w:val="16"/>
                <w:szCs w:val="16"/>
              </w:rPr>
              <w:t>Frequency hopping flag</w:t>
            </w:r>
          </w:p>
        </w:tc>
        <w:tc>
          <w:tcPr>
            <w:tcW w:w="1275" w:type="dxa"/>
          </w:tcPr>
          <w:p w14:paraId="154D41EE" w14:textId="77777777" w:rsidR="000C1B13" w:rsidRPr="00294DBB" w:rsidRDefault="000C1B13" w:rsidP="00AA5A58">
            <w:pPr>
              <w:rPr>
                <w:rFonts w:ascii="Arial" w:hAnsi="Arial" w:cs="Arial"/>
                <w:sz w:val="16"/>
                <w:szCs w:val="16"/>
              </w:rPr>
            </w:pPr>
            <w:r w:rsidRPr="00294DBB">
              <w:rPr>
                <w:rFonts w:ascii="Arial" w:hAnsi="Arial" w:cs="Arial"/>
                <w:sz w:val="16"/>
                <w:szCs w:val="16"/>
              </w:rPr>
              <w:t>1</w:t>
            </w:r>
          </w:p>
        </w:tc>
        <w:tc>
          <w:tcPr>
            <w:tcW w:w="1242" w:type="dxa"/>
            <w:shd w:val="clear" w:color="auto" w:fill="auto"/>
          </w:tcPr>
          <w:p w14:paraId="4FE70E44" w14:textId="77777777" w:rsidR="000C1B13" w:rsidRPr="00294DBB" w:rsidRDefault="000C1B13" w:rsidP="00AA5A58">
            <w:pPr>
              <w:rPr>
                <w:rFonts w:ascii="Arial" w:hAnsi="Arial" w:cs="Arial"/>
                <w:sz w:val="16"/>
                <w:szCs w:val="16"/>
              </w:rPr>
            </w:pPr>
            <w:r>
              <w:rPr>
                <w:rFonts w:ascii="Arial" w:hAnsi="Arial" w:cs="Arial"/>
                <w:sz w:val="16"/>
                <w:szCs w:val="16"/>
              </w:rPr>
              <w:t>0-1</w:t>
            </w:r>
          </w:p>
        </w:tc>
        <w:tc>
          <w:tcPr>
            <w:tcW w:w="1168" w:type="dxa"/>
            <w:shd w:val="clear" w:color="auto" w:fill="auto"/>
          </w:tcPr>
          <w:p w14:paraId="6E1B397E" w14:textId="77777777" w:rsidR="000C1B13" w:rsidRPr="00294DBB" w:rsidRDefault="000C1B13" w:rsidP="00AA5A58">
            <w:pPr>
              <w:rPr>
                <w:rFonts w:ascii="Arial" w:hAnsi="Arial" w:cs="Arial"/>
                <w:sz w:val="16"/>
                <w:szCs w:val="16"/>
              </w:rPr>
            </w:pPr>
            <w:r w:rsidRPr="00294DBB">
              <w:rPr>
                <w:rFonts w:ascii="Arial" w:hAnsi="Arial" w:cs="Arial"/>
                <w:sz w:val="16"/>
                <w:szCs w:val="16"/>
              </w:rPr>
              <w:t>0</w:t>
            </w:r>
            <w:r>
              <w:rPr>
                <w:rFonts w:ascii="Arial" w:hAnsi="Arial" w:cs="Arial"/>
                <w:sz w:val="16"/>
                <w:szCs w:val="16"/>
              </w:rPr>
              <w:t>-1</w:t>
            </w:r>
          </w:p>
        </w:tc>
        <w:tc>
          <w:tcPr>
            <w:tcW w:w="3822" w:type="dxa"/>
            <w:noWrap/>
          </w:tcPr>
          <w:p w14:paraId="25797B1B" w14:textId="77777777" w:rsidR="000C1B13" w:rsidRPr="00294DBB" w:rsidRDefault="000C1B13" w:rsidP="00AA5A58">
            <w:pPr>
              <w:rPr>
                <w:rFonts w:ascii="Arial" w:hAnsi="Arial" w:cs="Arial"/>
                <w:sz w:val="16"/>
                <w:szCs w:val="16"/>
              </w:rPr>
            </w:pPr>
            <w:r w:rsidRPr="00294DBB">
              <w:rPr>
                <w:rFonts w:ascii="Arial" w:hAnsi="Arial" w:cs="Arial"/>
                <w:sz w:val="16"/>
                <w:szCs w:val="16"/>
              </w:rPr>
              <w:t>Configurable</w:t>
            </w:r>
          </w:p>
        </w:tc>
      </w:tr>
      <w:tr w:rsidR="000C1B13" w:rsidRPr="009E4642" w14:paraId="61CE2EAC" w14:textId="77777777" w:rsidTr="006F7BB5">
        <w:trPr>
          <w:trHeight w:val="255"/>
        </w:trPr>
        <w:tc>
          <w:tcPr>
            <w:tcW w:w="2122" w:type="dxa"/>
          </w:tcPr>
          <w:p w14:paraId="4EF9A9B5" w14:textId="77777777" w:rsidR="000C1B13" w:rsidRPr="00294DBB" w:rsidRDefault="000C1B13" w:rsidP="00AA5A58">
            <w:pPr>
              <w:rPr>
                <w:rFonts w:ascii="Arial" w:hAnsi="Arial" w:cs="Arial"/>
                <w:sz w:val="16"/>
                <w:szCs w:val="16"/>
              </w:rPr>
            </w:pPr>
            <w:r w:rsidRPr="00294DBB">
              <w:rPr>
                <w:rFonts w:ascii="Arial" w:hAnsi="Arial" w:cs="Arial"/>
                <w:sz w:val="16"/>
                <w:szCs w:val="16"/>
              </w:rPr>
              <w:t xml:space="preserve">Modulation and coding scheme </w:t>
            </w:r>
          </w:p>
        </w:tc>
        <w:tc>
          <w:tcPr>
            <w:tcW w:w="1275" w:type="dxa"/>
          </w:tcPr>
          <w:p w14:paraId="5AF05CF1" w14:textId="77777777" w:rsidR="000C1B13" w:rsidRPr="00294DBB" w:rsidRDefault="000C1B13" w:rsidP="00AA5A58">
            <w:pPr>
              <w:rPr>
                <w:rFonts w:ascii="Arial" w:hAnsi="Arial" w:cs="Arial"/>
                <w:sz w:val="16"/>
                <w:szCs w:val="16"/>
              </w:rPr>
            </w:pPr>
            <w:r w:rsidRPr="00294DBB">
              <w:rPr>
                <w:rFonts w:ascii="Arial" w:hAnsi="Arial" w:cs="Arial"/>
                <w:sz w:val="16"/>
                <w:szCs w:val="16"/>
              </w:rPr>
              <w:t>5</w:t>
            </w:r>
          </w:p>
        </w:tc>
        <w:tc>
          <w:tcPr>
            <w:tcW w:w="1242" w:type="dxa"/>
            <w:shd w:val="clear" w:color="auto" w:fill="auto"/>
          </w:tcPr>
          <w:p w14:paraId="522A81BC" w14:textId="77777777" w:rsidR="000C1B13" w:rsidRPr="00294DBB" w:rsidRDefault="000C1B13" w:rsidP="00AA5A58">
            <w:pPr>
              <w:rPr>
                <w:rFonts w:ascii="Arial" w:hAnsi="Arial" w:cs="Arial"/>
                <w:sz w:val="16"/>
                <w:szCs w:val="16"/>
              </w:rPr>
            </w:pPr>
            <w:r w:rsidRPr="00294DBB">
              <w:rPr>
                <w:rFonts w:ascii="Arial" w:hAnsi="Arial" w:cs="Arial"/>
                <w:sz w:val="16"/>
                <w:szCs w:val="16"/>
              </w:rPr>
              <w:t>5</w:t>
            </w:r>
          </w:p>
        </w:tc>
        <w:tc>
          <w:tcPr>
            <w:tcW w:w="1168" w:type="dxa"/>
            <w:shd w:val="clear" w:color="auto" w:fill="auto"/>
          </w:tcPr>
          <w:p w14:paraId="43BFF0A0" w14:textId="77777777" w:rsidR="000C1B13" w:rsidRPr="00294DBB" w:rsidRDefault="000C1B13" w:rsidP="00AA5A58">
            <w:pPr>
              <w:rPr>
                <w:rFonts w:ascii="Arial" w:hAnsi="Arial" w:cs="Arial"/>
                <w:sz w:val="16"/>
                <w:szCs w:val="16"/>
              </w:rPr>
            </w:pPr>
            <w:r w:rsidRPr="00294DBB">
              <w:rPr>
                <w:rFonts w:ascii="Arial" w:hAnsi="Arial" w:cs="Arial"/>
                <w:sz w:val="16"/>
                <w:szCs w:val="16"/>
              </w:rPr>
              <w:t>5</w:t>
            </w:r>
          </w:p>
        </w:tc>
        <w:tc>
          <w:tcPr>
            <w:tcW w:w="3822" w:type="dxa"/>
            <w:noWrap/>
          </w:tcPr>
          <w:p w14:paraId="357EF01C" w14:textId="77777777" w:rsidR="000C1B13" w:rsidRPr="00294DBB" w:rsidRDefault="000C1B13" w:rsidP="00AA5A58">
            <w:pPr>
              <w:rPr>
                <w:rFonts w:ascii="Arial" w:hAnsi="Arial" w:cs="Arial"/>
                <w:strike/>
                <w:sz w:val="16"/>
                <w:szCs w:val="16"/>
              </w:rPr>
            </w:pPr>
          </w:p>
        </w:tc>
      </w:tr>
      <w:tr w:rsidR="000C1B13" w:rsidRPr="009E4642" w14:paraId="46DAB90C" w14:textId="77777777" w:rsidTr="006F7BB5">
        <w:trPr>
          <w:trHeight w:val="255"/>
        </w:trPr>
        <w:tc>
          <w:tcPr>
            <w:tcW w:w="2122" w:type="dxa"/>
          </w:tcPr>
          <w:p w14:paraId="3DE167C8" w14:textId="77777777" w:rsidR="000C1B13" w:rsidRPr="00294DBB" w:rsidRDefault="000C1B13" w:rsidP="00AA5A58">
            <w:pPr>
              <w:rPr>
                <w:rFonts w:ascii="Arial" w:hAnsi="Arial" w:cs="Arial"/>
                <w:strike/>
                <w:sz w:val="16"/>
                <w:szCs w:val="16"/>
              </w:rPr>
            </w:pPr>
            <w:r w:rsidRPr="00294DBB">
              <w:rPr>
                <w:rFonts w:ascii="Arial" w:hAnsi="Arial" w:cs="Arial"/>
                <w:sz w:val="16"/>
                <w:szCs w:val="16"/>
              </w:rPr>
              <w:t>New data indicator</w:t>
            </w:r>
          </w:p>
        </w:tc>
        <w:tc>
          <w:tcPr>
            <w:tcW w:w="1275" w:type="dxa"/>
          </w:tcPr>
          <w:p w14:paraId="0B5741B2" w14:textId="77777777" w:rsidR="000C1B13" w:rsidRPr="00294DBB" w:rsidRDefault="000C1B13" w:rsidP="00AA5A58">
            <w:pPr>
              <w:rPr>
                <w:rFonts w:ascii="Arial" w:hAnsi="Arial" w:cs="Arial"/>
                <w:strike/>
                <w:sz w:val="16"/>
                <w:szCs w:val="16"/>
              </w:rPr>
            </w:pPr>
            <w:r w:rsidRPr="00294DBB">
              <w:rPr>
                <w:rFonts w:ascii="Arial" w:hAnsi="Arial" w:cs="Arial"/>
                <w:sz w:val="16"/>
                <w:szCs w:val="16"/>
              </w:rPr>
              <w:t>1</w:t>
            </w:r>
          </w:p>
        </w:tc>
        <w:tc>
          <w:tcPr>
            <w:tcW w:w="1242" w:type="dxa"/>
            <w:shd w:val="clear" w:color="auto" w:fill="auto"/>
          </w:tcPr>
          <w:p w14:paraId="2D7FFB91" w14:textId="77777777" w:rsidR="000C1B13" w:rsidRPr="00294DBB" w:rsidRDefault="000C1B13" w:rsidP="00AA5A58">
            <w:pPr>
              <w:rPr>
                <w:rFonts w:ascii="Arial" w:hAnsi="Arial" w:cs="Arial"/>
                <w:sz w:val="16"/>
                <w:szCs w:val="16"/>
              </w:rPr>
            </w:pPr>
            <w:r w:rsidRPr="00294DBB">
              <w:rPr>
                <w:rFonts w:ascii="Arial" w:hAnsi="Arial" w:cs="Arial"/>
                <w:sz w:val="16"/>
                <w:szCs w:val="16"/>
              </w:rPr>
              <w:t>1</w:t>
            </w:r>
          </w:p>
        </w:tc>
        <w:tc>
          <w:tcPr>
            <w:tcW w:w="1168" w:type="dxa"/>
            <w:shd w:val="clear" w:color="auto" w:fill="auto"/>
          </w:tcPr>
          <w:p w14:paraId="21E2C278" w14:textId="77777777" w:rsidR="000C1B13" w:rsidRPr="00294DBB" w:rsidRDefault="000C1B13" w:rsidP="00AA5A58">
            <w:pPr>
              <w:rPr>
                <w:rFonts w:ascii="Arial" w:hAnsi="Arial" w:cs="Arial"/>
                <w:strike/>
                <w:sz w:val="16"/>
                <w:szCs w:val="16"/>
              </w:rPr>
            </w:pPr>
            <w:r w:rsidRPr="00294DBB">
              <w:rPr>
                <w:rFonts w:ascii="Arial" w:hAnsi="Arial" w:cs="Arial"/>
                <w:sz w:val="16"/>
                <w:szCs w:val="16"/>
              </w:rPr>
              <w:t>1</w:t>
            </w:r>
          </w:p>
        </w:tc>
        <w:tc>
          <w:tcPr>
            <w:tcW w:w="3822" w:type="dxa"/>
            <w:noWrap/>
          </w:tcPr>
          <w:p w14:paraId="134B3270" w14:textId="77777777" w:rsidR="000C1B13" w:rsidRPr="00294DBB" w:rsidRDefault="000C1B13" w:rsidP="00AA5A58">
            <w:pPr>
              <w:rPr>
                <w:rFonts w:ascii="Arial" w:hAnsi="Arial" w:cs="Arial"/>
                <w:strike/>
                <w:sz w:val="16"/>
                <w:szCs w:val="16"/>
              </w:rPr>
            </w:pPr>
            <w:r w:rsidRPr="00732B7D">
              <w:rPr>
                <w:rFonts w:ascii="Arial" w:hAnsi="Arial" w:cs="Arial"/>
                <w:sz w:val="16"/>
                <w:szCs w:val="16"/>
                <w:highlight w:val="green"/>
              </w:rPr>
              <w:t>Agreed in RAN1#96 bis.</w:t>
            </w:r>
          </w:p>
        </w:tc>
      </w:tr>
      <w:tr w:rsidR="000C1B13" w:rsidRPr="007A54EF" w14:paraId="326E8945" w14:textId="77777777" w:rsidTr="006F7BB5">
        <w:trPr>
          <w:trHeight w:val="255"/>
        </w:trPr>
        <w:tc>
          <w:tcPr>
            <w:tcW w:w="2122" w:type="dxa"/>
            <w:noWrap/>
          </w:tcPr>
          <w:p w14:paraId="4FF9CA57" w14:textId="77777777" w:rsidR="000C1B13" w:rsidRPr="00294DBB" w:rsidRDefault="000C1B13" w:rsidP="00AA5A58">
            <w:pPr>
              <w:rPr>
                <w:rFonts w:ascii="Arial" w:hAnsi="Arial" w:cs="Arial"/>
                <w:sz w:val="16"/>
                <w:szCs w:val="16"/>
              </w:rPr>
            </w:pPr>
            <w:r w:rsidRPr="00294DBB">
              <w:rPr>
                <w:rFonts w:ascii="Arial" w:hAnsi="Arial" w:cs="Arial"/>
                <w:sz w:val="16"/>
                <w:szCs w:val="16"/>
              </w:rPr>
              <w:t>Redundancy version</w:t>
            </w:r>
          </w:p>
        </w:tc>
        <w:tc>
          <w:tcPr>
            <w:tcW w:w="1275" w:type="dxa"/>
            <w:noWrap/>
          </w:tcPr>
          <w:p w14:paraId="3CD4424C" w14:textId="77777777" w:rsidR="000C1B13" w:rsidRPr="00294DBB" w:rsidRDefault="000C1B13" w:rsidP="00AA5A58">
            <w:pPr>
              <w:rPr>
                <w:rFonts w:ascii="Arial" w:hAnsi="Arial" w:cs="Arial"/>
                <w:sz w:val="16"/>
                <w:szCs w:val="16"/>
              </w:rPr>
            </w:pPr>
            <w:r w:rsidRPr="00294DBB">
              <w:rPr>
                <w:rFonts w:ascii="Arial" w:hAnsi="Arial" w:cs="Arial"/>
                <w:sz w:val="16"/>
                <w:szCs w:val="16"/>
              </w:rPr>
              <w:t>2</w:t>
            </w:r>
          </w:p>
        </w:tc>
        <w:tc>
          <w:tcPr>
            <w:tcW w:w="1242" w:type="dxa"/>
            <w:shd w:val="clear" w:color="auto" w:fill="auto"/>
          </w:tcPr>
          <w:p w14:paraId="36003D85" w14:textId="77777777" w:rsidR="000C1B13" w:rsidRPr="00294DBB" w:rsidRDefault="000C1B13" w:rsidP="00AA5A58">
            <w:pPr>
              <w:rPr>
                <w:rFonts w:ascii="Arial" w:hAnsi="Arial" w:cs="Arial"/>
                <w:sz w:val="16"/>
                <w:szCs w:val="16"/>
                <w:highlight w:val="yellow"/>
              </w:rPr>
            </w:pPr>
            <w:r w:rsidRPr="00294DBB">
              <w:rPr>
                <w:rFonts w:ascii="Arial" w:hAnsi="Arial" w:cs="Arial"/>
                <w:sz w:val="16"/>
                <w:szCs w:val="16"/>
              </w:rPr>
              <w:t>2</w:t>
            </w:r>
          </w:p>
        </w:tc>
        <w:tc>
          <w:tcPr>
            <w:tcW w:w="1168" w:type="dxa"/>
            <w:shd w:val="clear" w:color="auto" w:fill="auto"/>
          </w:tcPr>
          <w:p w14:paraId="4244DDF9" w14:textId="50FE4431" w:rsidR="000C1B13" w:rsidRPr="00294DBB" w:rsidRDefault="002075AD" w:rsidP="00AA5A58">
            <w:pPr>
              <w:rPr>
                <w:rFonts w:ascii="Arial" w:hAnsi="Arial" w:cs="Arial"/>
                <w:sz w:val="16"/>
                <w:szCs w:val="16"/>
              </w:rPr>
            </w:pPr>
            <w:r w:rsidRPr="002075AD">
              <w:rPr>
                <w:rFonts w:ascii="Arial" w:hAnsi="Arial" w:cs="Arial"/>
                <w:sz w:val="16"/>
                <w:szCs w:val="16"/>
              </w:rPr>
              <w:t>Configurable (1-2)</w:t>
            </w:r>
          </w:p>
        </w:tc>
        <w:tc>
          <w:tcPr>
            <w:tcW w:w="3822" w:type="dxa"/>
            <w:noWrap/>
          </w:tcPr>
          <w:p w14:paraId="67047E4F" w14:textId="77777777" w:rsidR="000C1B13" w:rsidRPr="007A54EF" w:rsidRDefault="000C1B13" w:rsidP="00AA5A58">
            <w:pPr>
              <w:rPr>
                <w:rFonts w:ascii="Arial" w:hAnsi="Arial" w:cs="Arial"/>
                <w:sz w:val="16"/>
                <w:szCs w:val="16"/>
              </w:rPr>
            </w:pPr>
            <w:r w:rsidRPr="007A54EF">
              <w:rPr>
                <w:rFonts w:ascii="Arial" w:hAnsi="Arial" w:cs="Arial"/>
                <w:sz w:val="16"/>
                <w:szCs w:val="16"/>
              </w:rPr>
              <w:t xml:space="preserve">Limited set of RV sequences </w:t>
            </w:r>
            <w:proofErr w:type="gramStart"/>
            <w:r w:rsidRPr="007A54EF">
              <w:rPr>
                <w:rFonts w:ascii="Arial" w:hAnsi="Arial" w:cs="Arial"/>
                <w:sz w:val="16"/>
                <w:szCs w:val="16"/>
              </w:rPr>
              <w:t>taking into account</w:t>
            </w:r>
            <w:proofErr w:type="gramEnd"/>
            <w:r w:rsidRPr="007A54EF">
              <w:rPr>
                <w:rFonts w:ascii="Arial" w:hAnsi="Arial" w:cs="Arial"/>
                <w:sz w:val="16"/>
                <w:szCs w:val="16"/>
              </w:rPr>
              <w:t xml:space="preserve"> no. of retransmission allowed within latency limit.</w:t>
            </w:r>
          </w:p>
        </w:tc>
      </w:tr>
      <w:tr w:rsidR="000C1B13" w:rsidRPr="007A54EF" w14:paraId="18E27958" w14:textId="77777777" w:rsidTr="006F7BB5">
        <w:trPr>
          <w:trHeight w:val="255"/>
        </w:trPr>
        <w:tc>
          <w:tcPr>
            <w:tcW w:w="2122" w:type="dxa"/>
            <w:noWrap/>
          </w:tcPr>
          <w:p w14:paraId="5594FD79" w14:textId="77777777" w:rsidR="000C1B13" w:rsidRPr="00294DBB" w:rsidRDefault="000C1B13" w:rsidP="00AA5A58">
            <w:pPr>
              <w:rPr>
                <w:rFonts w:ascii="Arial" w:hAnsi="Arial" w:cs="Arial"/>
                <w:sz w:val="16"/>
                <w:szCs w:val="16"/>
              </w:rPr>
            </w:pPr>
            <w:r w:rsidRPr="00294DBB">
              <w:rPr>
                <w:rFonts w:ascii="Arial" w:hAnsi="Arial" w:cs="Arial"/>
                <w:sz w:val="16"/>
                <w:szCs w:val="16"/>
              </w:rPr>
              <w:t xml:space="preserve">HARQ process number </w:t>
            </w:r>
          </w:p>
        </w:tc>
        <w:tc>
          <w:tcPr>
            <w:tcW w:w="1275" w:type="dxa"/>
            <w:noWrap/>
          </w:tcPr>
          <w:p w14:paraId="4FCCE9E4" w14:textId="77777777" w:rsidR="000C1B13" w:rsidRPr="00294DBB" w:rsidRDefault="000C1B13" w:rsidP="00AA5A58">
            <w:pPr>
              <w:rPr>
                <w:rFonts w:ascii="Arial" w:hAnsi="Arial" w:cs="Arial"/>
                <w:sz w:val="16"/>
                <w:szCs w:val="16"/>
              </w:rPr>
            </w:pPr>
            <w:r w:rsidRPr="00294DBB">
              <w:rPr>
                <w:rFonts w:ascii="Arial" w:hAnsi="Arial" w:cs="Arial"/>
                <w:sz w:val="16"/>
                <w:szCs w:val="16"/>
              </w:rPr>
              <w:t>4</w:t>
            </w:r>
          </w:p>
        </w:tc>
        <w:tc>
          <w:tcPr>
            <w:tcW w:w="1242" w:type="dxa"/>
            <w:shd w:val="clear" w:color="auto" w:fill="auto"/>
          </w:tcPr>
          <w:p w14:paraId="0335AEFE" w14:textId="77777777" w:rsidR="000C1B13" w:rsidRPr="00294DBB" w:rsidRDefault="000C1B13" w:rsidP="00AA5A58">
            <w:pPr>
              <w:rPr>
                <w:rFonts w:ascii="Arial" w:hAnsi="Arial" w:cs="Arial"/>
                <w:sz w:val="16"/>
                <w:szCs w:val="16"/>
              </w:rPr>
            </w:pPr>
            <w:r>
              <w:rPr>
                <w:rFonts w:ascii="Arial" w:hAnsi="Arial" w:cs="Arial"/>
                <w:sz w:val="16"/>
                <w:szCs w:val="16"/>
              </w:rPr>
              <w:t>4</w:t>
            </w:r>
          </w:p>
        </w:tc>
        <w:tc>
          <w:tcPr>
            <w:tcW w:w="1168" w:type="dxa"/>
            <w:shd w:val="clear" w:color="auto" w:fill="auto"/>
          </w:tcPr>
          <w:p w14:paraId="3D86ED9C" w14:textId="761E2DB9" w:rsidR="000C1B13" w:rsidRPr="00294DBB" w:rsidRDefault="00F5447D" w:rsidP="00AA5A58">
            <w:pPr>
              <w:rPr>
                <w:rFonts w:ascii="Arial" w:hAnsi="Arial" w:cs="Arial"/>
                <w:sz w:val="16"/>
                <w:szCs w:val="16"/>
              </w:rPr>
            </w:pPr>
            <w:r>
              <w:rPr>
                <w:rFonts w:ascii="Arial" w:hAnsi="Arial" w:cs="Arial"/>
                <w:sz w:val="16"/>
                <w:szCs w:val="16"/>
              </w:rPr>
              <w:t xml:space="preserve">At least 2, 3, </w:t>
            </w:r>
            <w:r w:rsidR="000C1B13" w:rsidRPr="00294DBB">
              <w:rPr>
                <w:rFonts w:ascii="Arial" w:hAnsi="Arial" w:cs="Arial"/>
                <w:sz w:val="16"/>
                <w:szCs w:val="16"/>
              </w:rPr>
              <w:t>4</w:t>
            </w:r>
          </w:p>
        </w:tc>
        <w:tc>
          <w:tcPr>
            <w:tcW w:w="3822" w:type="dxa"/>
          </w:tcPr>
          <w:p w14:paraId="7C56615F" w14:textId="0DF97CC7" w:rsidR="000C1B13" w:rsidRPr="007A54EF" w:rsidRDefault="000C1B13" w:rsidP="00AA5A58">
            <w:pPr>
              <w:rPr>
                <w:rFonts w:ascii="Arial" w:hAnsi="Arial" w:cs="Arial"/>
                <w:sz w:val="16"/>
                <w:szCs w:val="16"/>
              </w:rPr>
            </w:pPr>
            <w:r w:rsidRPr="007A54EF">
              <w:rPr>
                <w:rFonts w:ascii="Arial" w:hAnsi="Arial" w:cs="Arial"/>
                <w:sz w:val="16"/>
                <w:szCs w:val="16"/>
              </w:rPr>
              <w:t xml:space="preserve"> </w:t>
            </w:r>
            <w:r w:rsidR="00F5447D" w:rsidRPr="007A54EF">
              <w:rPr>
                <w:rFonts w:ascii="Arial" w:hAnsi="Arial" w:cs="Arial"/>
                <w:sz w:val="16"/>
                <w:szCs w:val="16"/>
                <w:highlight w:val="green"/>
              </w:rPr>
              <w:t>Agreed in RAN1#98 (configurable number of bits (at least 2 or 3 or 4 bits); FFS 0, 1 bit.</w:t>
            </w:r>
          </w:p>
        </w:tc>
      </w:tr>
      <w:tr w:rsidR="000C1B13" w:rsidRPr="009E4642" w14:paraId="564D6028" w14:textId="77777777" w:rsidTr="006F7BB5">
        <w:trPr>
          <w:trHeight w:val="255"/>
        </w:trPr>
        <w:tc>
          <w:tcPr>
            <w:tcW w:w="2122" w:type="dxa"/>
            <w:noWrap/>
          </w:tcPr>
          <w:p w14:paraId="4355D3F3" w14:textId="77777777" w:rsidR="000C1B13" w:rsidRPr="00294DBB" w:rsidRDefault="000C1B13" w:rsidP="00AA5A58">
            <w:pPr>
              <w:rPr>
                <w:rFonts w:ascii="Arial" w:hAnsi="Arial" w:cs="Arial"/>
                <w:sz w:val="16"/>
                <w:szCs w:val="16"/>
              </w:rPr>
            </w:pPr>
            <w:r>
              <w:rPr>
                <w:rFonts w:ascii="Arial" w:hAnsi="Arial" w:cs="Arial"/>
                <w:sz w:val="16"/>
                <w:szCs w:val="16"/>
              </w:rPr>
              <w:t>1st DAI</w:t>
            </w:r>
          </w:p>
        </w:tc>
        <w:tc>
          <w:tcPr>
            <w:tcW w:w="1275" w:type="dxa"/>
            <w:noWrap/>
          </w:tcPr>
          <w:p w14:paraId="4EB0E6D8" w14:textId="77777777" w:rsidR="000C1B13" w:rsidRPr="00294DBB" w:rsidRDefault="000C1B13" w:rsidP="00AA5A58">
            <w:pPr>
              <w:rPr>
                <w:rFonts w:ascii="Arial" w:hAnsi="Arial" w:cs="Arial"/>
                <w:sz w:val="16"/>
                <w:szCs w:val="16"/>
              </w:rPr>
            </w:pPr>
            <w:r>
              <w:rPr>
                <w:rFonts w:ascii="Arial" w:hAnsi="Arial" w:cs="Arial"/>
                <w:sz w:val="16"/>
                <w:szCs w:val="16"/>
              </w:rPr>
              <w:t>-</w:t>
            </w:r>
          </w:p>
        </w:tc>
        <w:tc>
          <w:tcPr>
            <w:tcW w:w="1242" w:type="dxa"/>
            <w:shd w:val="clear" w:color="auto" w:fill="auto"/>
          </w:tcPr>
          <w:p w14:paraId="7394D6F0" w14:textId="77777777" w:rsidR="000C1B13" w:rsidRDefault="000C1B13" w:rsidP="00AA5A58">
            <w:pPr>
              <w:rPr>
                <w:rFonts w:ascii="Arial" w:hAnsi="Arial" w:cs="Arial"/>
                <w:sz w:val="16"/>
                <w:szCs w:val="16"/>
              </w:rPr>
            </w:pPr>
            <w:r>
              <w:rPr>
                <w:rFonts w:ascii="Arial" w:hAnsi="Arial" w:cs="Arial"/>
                <w:sz w:val="16"/>
                <w:szCs w:val="16"/>
              </w:rPr>
              <w:t>1-2</w:t>
            </w:r>
          </w:p>
        </w:tc>
        <w:tc>
          <w:tcPr>
            <w:tcW w:w="1168" w:type="dxa"/>
            <w:shd w:val="clear" w:color="auto" w:fill="auto"/>
          </w:tcPr>
          <w:p w14:paraId="3006B9A9" w14:textId="77777777" w:rsidR="000C1B13" w:rsidRPr="008043C1" w:rsidRDefault="000C1B13" w:rsidP="00AA5A58">
            <w:pPr>
              <w:rPr>
                <w:rFonts w:ascii="Arial" w:hAnsi="Arial" w:cs="Arial"/>
                <w:sz w:val="16"/>
                <w:szCs w:val="16"/>
              </w:rPr>
            </w:pPr>
            <w:r w:rsidRPr="008043C1">
              <w:rPr>
                <w:rFonts w:ascii="Arial" w:hAnsi="Arial" w:cs="Arial"/>
                <w:sz w:val="16"/>
                <w:szCs w:val="16"/>
              </w:rPr>
              <w:t>-</w:t>
            </w:r>
          </w:p>
        </w:tc>
        <w:tc>
          <w:tcPr>
            <w:tcW w:w="3822" w:type="dxa"/>
          </w:tcPr>
          <w:p w14:paraId="0D0D67A2" w14:textId="77777777" w:rsidR="000C1B13" w:rsidRPr="00294DBB" w:rsidRDefault="000C1B13" w:rsidP="00AA5A58">
            <w:pPr>
              <w:rPr>
                <w:rFonts w:ascii="Arial" w:hAnsi="Arial" w:cs="Arial"/>
                <w:sz w:val="16"/>
                <w:szCs w:val="16"/>
              </w:rPr>
            </w:pPr>
          </w:p>
        </w:tc>
      </w:tr>
      <w:tr w:rsidR="000C1B13" w:rsidRPr="009E4642" w14:paraId="63C262CA" w14:textId="77777777" w:rsidTr="006F7BB5">
        <w:trPr>
          <w:trHeight w:val="255"/>
        </w:trPr>
        <w:tc>
          <w:tcPr>
            <w:tcW w:w="2122" w:type="dxa"/>
            <w:noWrap/>
          </w:tcPr>
          <w:p w14:paraId="716EC21C" w14:textId="77777777" w:rsidR="000C1B13" w:rsidRPr="00294DBB" w:rsidRDefault="000C1B13" w:rsidP="00AA5A58">
            <w:pPr>
              <w:rPr>
                <w:rFonts w:ascii="Arial" w:hAnsi="Arial" w:cs="Arial"/>
                <w:sz w:val="16"/>
                <w:szCs w:val="16"/>
              </w:rPr>
            </w:pPr>
            <w:r>
              <w:rPr>
                <w:rFonts w:ascii="Arial" w:hAnsi="Arial" w:cs="Arial"/>
                <w:sz w:val="16"/>
                <w:szCs w:val="16"/>
              </w:rPr>
              <w:t>2nd DAI</w:t>
            </w:r>
          </w:p>
        </w:tc>
        <w:tc>
          <w:tcPr>
            <w:tcW w:w="1275" w:type="dxa"/>
            <w:noWrap/>
          </w:tcPr>
          <w:p w14:paraId="4119955F" w14:textId="77777777" w:rsidR="000C1B13" w:rsidRPr="00294DBB" w:rsidRDefault="000C1B13" w:rsidP="00AA5A58">
            <w:pPr>
              <w:rPr>
                <w:rFonts w:ascii="Arial" w:hAnsi="Arial" w:cs="Arial"/>
                <w:sz w:val="16"/>
                <w:szCs w:val="16"/>
              </w:rPr>
            </w:pPr>
            <w:r>
              <w:rPr>
                <w:rFonts w:ascii="Arial" w:hAnsi="Arial" w:cs="Arial"/>
                <w:sz w:val="16"/>
                <w:szCs w:val="16"/>
              </w:rPr>
              <w:t>-</w:t>
            </w:r>
          </w:p>
        </w:tc>
        <w:tc>
          <w:tcPr>
            <w:tcW w:w="1242" w:type="dxa"/>
            <w:shd w:val="clear" w:color="auto" w:fill="auto"/>
          </w:tcPr>
          <w:p w14:paraId="0D843841" w14:textId="77777777" w:rsidR="000C1B13" w:rsidRDefault="000C1B13" w:rsidP="00AA5A58">
            <w:pPr>
              <w:rPr>
                <w:rFonts w:ascii="Arial" w:hAnsi="Arial" w:cs="Arial"/>
                <w:sz w:val="16"/>
                <w:szCs w:val="16"/>
              </w:rPr>
            </w:pPr>
            <w:r>
              <w:rPr>
                <w:rFonts w:ascii="Arial" w:hAnsi="Arial" w:cs="Arial"/>
                <w:sz w:val="16"/>
                <w:szCs w:val="16"/>
              </w:rPr>
              <w:t>0 or 2</w:t>
            </w:r>
          </w:p>
        </w:tc>
        <w:tc>
          <w:tcPr>
            <w:tcW w:w="1168" w:type="dxa"/>
            <w:shd w:val="clear" w:color="auto" w:fill="auto"/>
          </w:tcPr>
          <w:p w14:paraId="246EC7D1" w14:textId="77777777" w:rsidR="000C1B13" w:rsidRPr="008043C1" w:rsidRDefault="000C1B13" w:rsidP="00AA5A58">
            <w:pPr>
              <w:rPr>
                <w:rFonts w:ascii="Arial" w:hAnsi="Arial" w:cs="Arial"/>
                <w:sz w:val="16"/>
                <w:szCs w:val="16"/>
              </w:rPr>
            </w:pPr>
            <w:r w:rsidRPr="008043C1">
              <w:rPr>
                <w:rFonts w:ascii="Arial" w:hAnsi="Arial" w:cs="Arial"/>
                <w:sz w:val="16"/>
                <w:szCs w:val="16"/>
              </w:rPr>
              <w:t>-</w:t>
            </w:r>
          </w:p>
        </w:tc>
        <w:tc>
          <w:tcPr>
            <w:tcW w:w="3822" w:type="dxa"/>
          </w:tcPr>
          <w:p w14:paraId="48F46B3A" w14:textId="77777777" w:rsidR="000C1B13" w:rsidRPr="00294DBB" w:rsidRDefault="000C1B13" w:rsidP="00AA5A58">
            <w:pPr>
              <w:rPr>
                <w:rFonts w:ascii="Arial" w:hAnsi="Arial" w:cs="Arial"/>
                <w:sz w:val="16"/>
                <w:szCs w:val="16"/>
              </w:rPr>
            </w:pPr>
          </w:p>
        </w:tc>
      </w:tr>
      <w:tr w:rsidR="000C1B13" w:rsidRPr="009E4642" w14:paraId="65366153" w14:textId="77777777" w:rsidTr="006F7BB5">
        <w:trPr>
          <w:trHeight w:val="255"/>
        </w:trPr>
        <w:tc>
          <w:tcPr>
            <w:tcW w:w="2122" w:type="dxa"/>
            <w:noWrap/>
            <w:hideMark/>
          </w:tcPr>
          <w:p w14:paraId="3354CD9A" w14:textId="77777777" w:rsidR="000C1B13" w:rsidRPr="007A54EF" w:rsidRDefault="000C1B13" w:rsidP="00AA5A58">
            <w:pPr>
              <w:rPr>
                <w:rFonts w:ascii="Arial" w:hAnsi="Arial" w:cs="Arial"/>
                <w:sz w:val="16"/>
                <w:szCs w:val="16"/>
              </w:rPr>
            </w:pPr>
            <w:r w:rsidRPr="007A54EF">
              <w:rPr>
                <w:rFonts w:ascii="Arial" w:hAnsi="Arial" w:cs="Arial"/>
                <w:sz w:val="16"/>
                <w:szCs w:val="16"/>
              </w:rPr>
              <w:t xml:space="preserve">TPC command for scheduled PUSCH </w:t>
            </w:r>
          </w:p>
        </w:tc>
        <w:tc>
          <w:tcPr>
            <w:tcW w:w="1275" w:type="dxa"/>
            <w:noWrap/>
            <w:hideMark/>
          </w:tcPr>
          <w:p w14:paraId="57606E33" w14:textId="77777777" w:rsidR="000C1B13" w:rsidRPr="00294DBB" w:rsidRDefault="000C1B13" w:rsidP="00AA5A58">
            <w:pPr>
              <w:rPr>
                <w:rFonts w:ascii="Arial" w:hAnsi="Arial" w:cs="Arial"/>
                <w:sz w:val="16"/>
                <w:szCs w:val="16"/>
              </w:rPr>
            </w:pPr>
            <w:r w:rsidRPr="00294DBB">
              <w:rPr>
                <w:rFonts w:ascii="Arial" w:hAnsi="Arial" w:cs="Arial"/>
                <w:sz w:val="16"/>
                <w:szCs w:val="16"/>
              </w:rPr>
              <w:t>2</w:t>
            </w:r>
          </w:p>
        </w:tc>
        <w:tc>
          <w:tcPr>
            <w:tcW w:w="1242" w:type="dxa"/>
            <w:shd w:val="clear" w:color="auto" w:fill="auto"/>
          </w:tcPr>
          <w:p w14:paraId="297091E4" w14:textId="77777777" w:rsidR="000C1B13" w:rsidRPr="00294DBB" w:rsidRDefault="000C1B13" w:rsidP="00AA5A58">
            <w:pPr>
              <w:rPr>
                <w:rFonts w:ascii="Arial" w:hAnsi="Arial" w:cs="Arial"/>
                <w:sz w:val="16"/>
                <w:szCs w:val="16"/>
              </w:rPr>
            </w:pPr>
            <w:r>
              <w:rPr>
                <w:rFonts w:ascii="Arial" w:hAnsi="Arial" w:cs="Arial"/>
                <w:sz w:val="16"/>
                <w:szCs w:val="16"/>
              </w:rPr>
              <w:t>2</w:t>
            </w:r>
          </w:p>
        </w:tc>
        <w:tc>
          <w:tcPr>
            <w:tcW w:w="1168" w:type="dxa"/>
            <w:shd w:val="clear" w:color="auto" w:fill="auto"/>
          </w:tcPr>
          <w:p w14:paraId="5E9998DD" w14:textId="77777777" w:rsidR="000C1B13" w:rsidRPr="00294DBB" w:rsidRDefault="000C1B13" w:rsidP="00AA5A58">
            <w:pPr>
              <w:rPr>
                <w:rFonts w:ascii="Arial" w:hAnsi="Arial" w:cs="Arial"/>
                <w:sz w:val="16"/>
                <w:szCs w:val="16"/>
              </w:rPr>
            </w:pPr>
            <w:r w:rsidRPr="00294DBB">
              <w:rPr>
                <w:rFonts w:ascii="Arial" w:hAnsi="Arial" w:cs="Arial"/>
                <w:sz w:val="16"/>
                <w:szCs w:val="16"/>
              </w:rPr>
              <w:t>2</w:t>
            </w:r>
          </w:p>
        </w:tc>
        <w:tc>
          <w:tcPr>
            <w:tcW w:w="3822" w:type="dxa"/>
            <w:noWrap/>
          </w:tcPr>
          <w:p w14:paraId="458A499A" w14:textId="77777777" w:rsidR="000C1B13" w:rsidRPr="00294DBB" w:rsidRDefault="000C1B13" w:rsidP="00AA5A58">
            <w:pPr>
              <w:rPr>
                <w:rFonts w:ascii="Arial" w:hAnsi="Arial" w:cs="Arial"/>
                <w:sz w:val="16"/>
                <w:szCs w:val="16"/>
              </w:rPr>
            </w:pPr>
          </w:p>
        </w:tc>
      </w:tr>
      <w:tr w:rsidR="000C1B13" w:rsidRPr="009E4642" w14:paraId="13F1A9E4" w14:textId="77777777" w:rsidTr="006F7BB5">
        <w:trPr>
          <w:trHeight w:val="255"/>
        </w:trPr>
        <w:tc>
          <w:tcPr>
            <w:tcW w:w="2122" w:type="dxa"/>
            <w:noWrap/>
          </w:tcPr>
          <w:p w14:paraId="724098D2" w14:textId="77777777" w:rsidR="000C1B13" w:rsidRDefault="000C1B13" w:rsidP="00AA5A58">
            <w:pPr>
              <w:rPr>
                <w:rFonts w:ascii="Arial" w:hAnsi="Arial" w:cs="Arial"/>
                <w:sz w:val="16"/>
                <w:szCs w:val="16"/>
              </w:rPr>
            </w:pPr>
            <w:r w:rsidRPr="00294DBB">
              <w:rPr>
                <w:rFonts w:ascii="Arial" w:hAnsi="Arial" w:cs="Arial"/>
                <w:sz w:val="16"/>
                <w:szCs w:val="16"/>
              </w:rPr>
              <w:t>UL/SUL indicator</w:t>
            </w:r>
          </w:p>
        </w:tc>
        <w:tc>
          <w:tcPr>
            <w:tcW w:w="1275" w:type="dxa"/>
            <w:noWrap/>
          </w:tcPr>
          <w:p w14:paraId="3333B12B" w14:textId="77777777" w:rsidR="000C1B13" w:rsidRPr="00294DBB" w:rsidRDefault="000C1B13" w:rsidP="00AA5A58">
            <w:pPr>
              <w:rPr>
                <w:rFonts w:ascii="Arial" w:hAnsi="Arial" w:cs="Arial"/>
                <w:sz w:val="16"/>
                <w:szCs w:val="16"/>
              </w:rPr>
            </w:pPr>
            <w:r>
              <w:rPr>
                <w:rFonts w:ascii="Arial" w:hAnsi="Arial" w:cs="Arial"/>
                <w:sz w:val="16"/>
                <w:szCs w:val="16"/>
              </w:rPr>
              <w:t>0-</w:t>
            </w:r>
            <w:r w:rsidRPr="00294DBB">
              <w:rPr>
                <w:rFonts w:ascii="Arial" w:hAnsi="Arial" w:cs="Arial"/>
                <w:sz w:val="16"/>
                <w:szCs w:val="16"/>
              </w:rPr>
              <w:t>1</w:t>
            </w:r>
          </w:p>
        </w:tc>
        <w:tc>
          <w:tcPr>
            <w:tcW w:w="1242" w:type="dxa"/>
            <w:shd w:val="clear" w:color="auto" w:fill="auto"/>
          </w:tcPr>
          <w:p w14:paraId="61208248" w14:textId="77777777" w:rsidR="000C1B13" w:rsidRDefault="000C1B13" w:rsidP="00AA5A58">
            <w:pPr>
              <w:rPr>
                <w:rFonts w:ascii="Arial" w:hAnsi="Arial" w:cs="Arial"/>
                <w:sz w:val="16"/>
                <w:szCs w:val="16"/>
              </w:rPr>
            </w:pPr>
            <w:r>
              <w:rPr>
                <w:rFonts w:ascii="Arial" w:hAnsi="Arial" w:cs="Arial"/>
                <w:sz w:val="16"/>
                <w:szCs w:val="16"/>
              </w:rPr>
              <w:t>1</w:t>
            </w:r>
          </w:p>
        </w:tc>
        <w:tc>
          <w:tcPr>
            <w:tcW w:w="1168" w:type="dxa"/>
            <w:shd w:val="clear" w:color="auto" w:fill="auto"/>
          </w:tcPr>
          <w:p w14:paraId="3732DED2" w14:textId="77777777" w:rsidR="000C1B13" w:rsidRPr="00294DBB" w:rsidRDefault="000C1B13" w:rsidP="00AA5A58">
            <w:pPr>
              <w:rPr>
                <w:rFonts w:ascii="Arial" w:hAnsi="Arial" w:cs="Arial"/>
                <w:sz w:val="16"/>
                <w:szCs w:val="16"/>
              </w:rPr>
            </w:pPr>
            <w:r>
              <w:rPr>
                <w:rFonts w:ascii="Arial" w:hAnsi="Arial" w:cs="Arial"/>
                <w:sz w:val="16"/>
                <w:szCs w:val="16"/>
              </w:rPr>
              <w:t>-</w:t>
            </w:r>
          </w:p>
        </w:tc>
        <w:tc>
          <w:tcPr>
            <w:tcW w:w="3822" w:type="dxa"/>
            <w:noWrap/>
          </w:tcPr>
          <w:p w14:paraId="359AEFE3" w14:textId="77777777" w:rsidR="000C1B13" w:rsidRPr="00294DBB" w:rsidRDefault="000C1B13" w:rsidP="00AA5A58">
            <w:pPr>
              <w:rPr>
                <w:rFonts w:ascii="Arial" w:hAnsi="Arial" w:cs="Arial"/>
                <w:sz w:val="16"/>
                <w:szCs w:val="16"/>
              </w:rPr>
            </w:pPr>
          </w:p>
        </w:tc>
      </w:tr>
      <w:tr w:rsidR="000C1B13" w:rsidRPr="007A54EF" w14:paraId="2AFC6993" w14:textId="77777777" w:rsidTr="006F7BB5">
        <w:trPr>
          <w:trHeight w:val="255"/>
        </w:trPr>
        <w:tc>
          <w:tcPr>
            <w:tcW w:w="2122" w:type="dxa"/>
            <w:noWrap/>
          </w:tcPr>
          <w:p w14:paraId="390F3BD0" w14:textId="77777777" w:rsidR="000C1B13" w:rsidRPr="00C9509E" w:rsidRDefault="000C1B13" w:rsidP="00AA5A58">
            <w:pPr>
              <w:rPr>
                <w:rFonts w:ascii="Arial" w:hAnsi="Arial" w:cs="Arial"/>
                <w:sz w:val="16"/>
                <w:szCs w:val="16"/>
              </w:rPr>
            </w:pPr>
            <w:r w:rsidRPr="00294DBB">
              <w:rPr>
                <w:rFonts w:ascii="Arial" w:hAnsi="Arial" w:cs="Arial"/>
                <w:sz w:val="16"/>
                <w:szCs w:val="16"/>
              </w:rPr>
              <w:t>SRS resource indicator</w:t>
            </w:r>
          </w:p>
        </w:tc>
        <w:tc>
          <w:tcPr>
            <w:tcW w:w="1275" w:type="dxa"/>
            <w:noWrap/>
          </w:tcPr>
          <w:p w14:paraId="187665F1" w14:textId="77777777" w:rsidR="000C1B13" w:rsidRPr="00294DBB" w:rsidRDefault="000C1B13" w:rsidP="00AA5A58">
            <w:pPr>
              <w:rPr>
                <w:rFonts w:ascii="Arial" w:hAnsi="Arial" w:cs="Arial"/>
                <w:sz w:val="16"/>
                <w:szCs w:val="16"/>
              </w:rPr>
            </w:pPr>
            <w:r>
              <w:rPr>
                <w:rFonts w:ascii="Arial" w:hAnsi="Arial" w:cs="Arial"/>
                <w:sz w:val="16"/>
                <w:szCs w:val="16"/>
              </w:rPr>
              <w:t>-</w:t>
            </w:r>
          </w:p>
        </w:tc>
        <w:tc>
          <w:tcPr>
            <w:tcW w:w="1242" w:type="dxa"/>
            <w:shd w:val="clear" w:color="auto" w:fill="auto"/>
          </w:tcPr>
          <w:p w14:paraId="11319E0E" w14:textId="77777777" w:rsidR="000C1B13" w:rsidRPr="007A54EF" w:rsidRDefault="000C1B13" w:rsidP="00AA5A58">
            <w:pPr>
              <w:rPr>
                <w:rFonts w:ascii="Arial" w:hAnsi="Arial" w:cs="Arial"/>
                <w:sz w:val="16"/>
                <w:szCs w:val="16"/>
              </w:rPr>
            </w:pPr>
            <w:r w:rsidRPr="007A54EF">
              <w:rPr>
                <w:rFonts w:ascii="Arial" w:hAnsi="Arial" w:cs="Arial"/>
                <w:sz w:val="16"/>
                <w:szCs w:val="16"/>
              </w:rPr>
              <w:t>Depending on the number of configured SRS resources</w:t>
            </w:r>
          </w:p>
        </w:tc>
        <w:tc>
          <w:tcPr>
            <w:tcW w:w="1168" w:type="dxa"/>
            <w:shd w:val="clear" w:color="auto" w:fill="auto"/>
          </w:tcPr>
          <w:p w14:paraId="378927D9" w14:textId="16C5981D" w:rsidR="000C1B13" w:rsidRPr="00294DBB" w:rsidRDefault="00020C93" w:rsidP="00AA5A58">
            <w:pPr>
              <w:rPr>
                <w:rFonts w:ascii="Arial" w:hAnsi="Arial" w:cs="Arial"/>
                <w:sz w:val="16"/>
                <w:szCs w:val="16"/>
              </w:rPr>
            </w:pPr>
            <w:r w:rsidRPr="00F15979">
              <w:rPr>
                <w:rFonts w:ascii="Arial" w:hAnsi="Arial" w:cs="Arial"/>
                <w:sz w:val="16"/>
                <w:szCs w:val="16"/>
              </w:rPr>
              <w:t>Configurable</w:t>
            </w:r>
            <w:r w:rsidR="000C1B13" w:rsidRPr="00294DBB">
              <w:rPr>
                <w:rFonts w:ascii="Arial" w:hAnsi="Arial" w:cs="Arial"/>
                <w:sz w:val="16"/>
                <w:szCs w:val="16"/>
              </w:rPr>
              <w:t xml:space="preserve"> </w:t>
            </w:r>
          </w:p>
        </w:tc>
        <w:tc>
          <w:tcPr>
            <w:tcW w:w="3822" w:type="dxa"/>
            <w:noWrap/>
          </w:tcPr>
          <w:p w14:paraId="23CA827B" w14:textId="77777777" w:rsidR="000C1B13" w:rsidRPr="007A54EF" w:rsidRDefault="000C1B13" w:rsidP="00AA5A58">
            <w:pPr>
              <w:rPr>
                <w:rFonts w:ascii="Arial" w:hAnsi="Arial" w:cs="Arial"/>
                <w:sz w:val="16"/>
                <w:szCs w:val="16"/>
              </w:rPr>
            </w:pPr>
            <w:r w:rsidRPr="007A54EF">
              <w:rPr>
                <w:rFonts w:ascii="Arial" w:hAnsi="Arial" w:cs="Arial"/>
                <w:sz w:val="16"/>
                <w:szCs w:val="16"/>
              </w:rPr>
              <w:t>For codebook-based PUSCH transmission</w:t>
            </w:r>
          </w:p>
        </w:tc>
      </w:tr>
      <w:tr w:rsidR="000C1B13" w:rsidRPr="007A54EF" w14:paraId="0628B3E7" w14:textId="77777777" w:rsidTr="006F7BB5">
        <w:trPr>
          <w:trHeight w:val="255"/>
        </w:trPr>
        <w:tc>
          <w:tcPr>
            <w:tcW w:w="2122" w:type="dxa"/>
            <w:noWrap/>
          </w:tcPr>
          <w:p w14:paraId="306AEB6B" w14:textId="77777777" w:rsidR="000C1B13" w:rsidRPr="007A54EF" w:rsidRDefault="000C1B13" w:rsidP="00AA5A58">
            <w:pPr>
              <w:rPr>
                <w:rFonts w:ascii="Arial" w:hAnsi="Arial" w:cs="Arial"/>
                <w:sz w:val="16"/>
                <w:szCs w:val="16"/>
              </w:rPr>
            </w:pPr>
            <w:r w:rsidRPr="007A54EF">
              <w:rPr>
                <w:rFonts w:ascii="Arial" w:hAnsi="Arial" w:cs="Arial"/>
                <w:sz w:val="16"/>
                <w:szCs w:val="16"/>
              </w:rPr>
              <w:t>Precoding information and number of layers</w:t>
            </w:r>
          </w:p>
        </w:tc>
        <w:tc>
          <w:tcPr>
            <w:tcW w:w="1275" w:type="dxa"/>
            <w:noWrap/>
          </w:tcPr>
          <w:p w14:paraId="10D6387F" w14:textId="77777777" w:rsidR="000C1B13" w:rsidRPr="004973BD" w:rsidRDefault="000C1B13" w:rsidP="00AA5A58">
            <w:pPr>
              <w:rPr>
                <w:rFonts w:ascii="Arial" w:hAnsi="Arial" w:cs="Arial"/>
                <w:sz w:val="16"/>
                <w:szCs w:val="16"/>
              </w:rPr>
            </w:pPr>
            <w:r>
              <w:rPr>
                <w:rFonts w:ascii="Arial" w:hAnsi="Arial" w:cs="Arial"/>
                <w:sz w:val="16"/>
                <w:szCs w:val="16"/>
              </w:rPr>
              <w:t>-</w:t>
            </w:r>
          </w:p>
        </w:tc>
        <w:tc>
          <w:tcPr>
            <w:tcW w:w="1242" w:type="dxa"/>
            <w:shd w:val="clear" w:color="auto" w:fill="auto"/>
          </w:tcPr>
          <w:p w14:paraId="054224B3" w14:textId="77777777" w:rsidR="000C1B13" w:rsidRDefault="000C1B13" w:rsidP="00AA5A58">
            <w:pPr>
              <w:rPr>
                <w:rFonts w:ascii="Arial" w:hAnsi="Arial" w:cs="Arial"/>
                <w:sz w:val="16"/>
                <w:szCs w:val="16"/>
              </w:rPr>
            </w:pPr>
            <w:r>
              <w:rPr>
                <w:rFonts w:ascii="Arial" w:hAnsi="Arial" w:cs="Arial"/>
                <w:sz w:val="16"/>
                <w:szCs w:val="16"/>
              </w:rPr>
              <w:t>0-6</w:t>
            </w:r>
          </w:p>
        </w:tc>
        <w:tc>
          <w:tcPr>
            <w:tcW w:w="1168" w:type="dxa"/>
            <w:shd w:val="clear" w:color="auto" w:fill="auto"/>
          </w:tcPr>
          <w:p w14:paraId="5586A238" w14:textId="77777777" w:rsidR="000C1B13" w:rsidRPr="007A54EF" w:rsidRDefault="000C1B13" w:rsidP="00AA5A58">
            <w:pPr>
              <w:rPr>
                <w:rFonts w:ascii="Arial" w:hAnsi="Arial" w:cs="Arial"/>
                <w:sz w:val="16"/>
                <w:szCs w:val="16"/>
              </w:rPr>
            </w:pPr>
            <w:r w:rsidRPr="007A54EF">
              <w:rPr>
                <w:rFonts w:ascii="Arial" w:hAnsi="Arial" w:cs="Arial"/>
                <w:sz w:val="16"/>
                <w:szCs w:val="16"/>
              </w:rPr>
              <w:t xml:space="preserve">Configurable, where 0 bit is one possible value </w:t>
            </w:r>
          </w:p>
        </w:tc>
        <w:tc>
          <w:tcPr>
            <w:tcW w:w="3822" w:type="dxa"/>
            <w:noWrap/>
          </w:tcPr>
          <w:p w14:paraId="290A2B37" w14:textId="77777777" w:rsidR="000C1B13" w:rsidRPr="007A54EF" w:rsidRDefault="000C1B13" w:rsidP="00AA5A58">
            <w:pPr>
              <w:rPr>
                <w:rFonts w:ascii="Arial" w:hAnsi="Arial" w:cs="Arial"/>
                <w:sz w:val="16"/>
                <w:szCs w:val="16"/>
              </w:rPr>
            </w:pPr>
            <w:r w:rsidRPr="007A54EF">
              <w:rPr>
                <w:rFonts w:ascii="Arial" w:hAnsi="Arial" w:cs="Arial"/>
                <w:sz w:val="16"/>
                <w:szCs w:val="16"/>
              </w:rPr>
              <w:t xml:space="preserve">0 bit is one possible value in case UE only support one SRS port. </w:t>
            </w:r>
          </w:p>
        </w:tc>
      </w:tr>
      <w:tr w:rsidR="002075AD" w:rsidRPr="007A54EF" w14:paraId="5B8EA69E" w14:textId="77777777" w:rsidTr="006F7BB5">
        <w:trPr>
          <w:trHeight w:val="255"/>
        </w:trPr>
        <w:tc>
          <w:tcPr>
            <w:tcW w:w="2122" w:type="dxa"/>
            <w:noWrap/>
          </w:tcPr>
          <w:p w14:paraId="628A4D01" w14:textId="77777777" w:rsidR="002075AD" w:rsidRPr="004973BD" w:rsidRDefault="002075AD" w:rsidP="002075AD">
            <w:pPr>
              <w:rPr>
                <w:rFonts w:ascii="Arial" w:hAnsi="Arial" w:cs="Arial"/>
                <w:sz w:val="16"/>
                <w:szCs w:val="16"/>
              </w:rPr>
            </w:pPr>
            <w:r w:rsidRPr="00294DBB">
              <w:rPr>
                <w:rFonts w:ascii="Arial" w:hAnsi="Arial" w:cs="Arial"/>
                <w:sz w:val="16"/>
                <w:szCs w:val="16"/>
              </w:rPr>
              <w:t>Antenna port</w:t>
            </w:r>
          </w:p>
        </w:tc>
        <w:tc>
          <w:tcPr>
            <w:tcW w:w="1275" w:type="dxa"/>
            <w:noWrap/>
          </w:tcPr>
          <w:p w14:paraId="6EB90005" w14:textId="77777777" w:rsidR="002075AD" w:rsidRPr="004973BD" w:rsidRDefault="002075AD" w:rsidP="002075AD">
            <w:pPr>
              <w:rPr>
                <w:rFonts w:ascii="Arial" w:hAnsi="Arial" w:cs="Arial"/>
                <w:sz w:val="16"/>
                <w:szCs w:val="16"/>
              </w:rPr>
            </w:pPr>
            <w:r>
              <w:rPr>
                <w:rFonts w:ascii="Arial" w:hAnsi="Arial" w:cs="Arial"/>
                <w:sz w:val="16"/>
                <w:szCs w:val="16"/>
              </w:rPr>
              <w:t>-</w:t>
            </w:r>
          </w:p>
        </w:tc>
        <w:tc>
          <w:tcPr>
            <w:tcW w:w="1242" w:type="dxa"/>
            <w:shd w:val="clear" w:color="auto" w:fill="auto"/>
          </w:tcPr>
          <w:p w14:paraId="4A42A5CB" w14:textId="77777777" w:rsidR="002075AD" w:rsidRDefault="002075AD" w:rsidP="002075AD">
            <w:pPr>
              <w:rPr>
                <w:rFonts w:ascii="Arial" w:hAnsi="Arial" w:cs="Arial"/>
                <w:sz w:val="16"/>
                <w:szCs w:val="16"/>
              </w:rPr>
            </w:pPr>
            <w:r>
              <w:rPr>
                <w:rFonts w:ascii="Arial" w:hAnsi="Arial" w:cs="Arial"/>
                <w:sz w:val="16"/>
                <w:szCs w:val="16"/>
              </w:rPr>
              <w:t>2-5</w:t>
            </w:r>
          </w:p>
        </w:tc>
        <w:tc>
          <w:tcPr>
            <w:tcW w:w="1168" w:type="dxa"/>
            <w:shd w:val="clear" w:color="auto" w:fill="auto"/>
          </w:tcPr>
          <w:p w14:paraId="79DF3ED3" w14:textId="64C8194C" w:rsidR="002075AD" w:rsidRPr="007A54EF" w:rsidRDefault="002075AD" w:rsidP="002075AD">
            <w:pPr>
              <w:rPr>
                <w:rFonts w:ascii="Arial" w:hAnsi="Arial" w:cs="Arial"/>
                <w:sz w:val="16"/>
                <w:szCs w:val="16"/>
              </w:rPr>
            </w:pPr>
            <w:r w:rsidRPr="007A54EF">
              <w:rPr>
                <w:rFonts w:ascii="Arial" w:hAnsi="Arial" w:cs="Arial"/>
                <w:sz w:val="16"/>
                <w:szCs w:val="16"/>
              </w:rPr>
              <w:t xml:space="preserve">Configurable, where 0 bit is </w:t>
            </w:r>
            <w:r w:rsidRPr="007A54EF">
              <w:rPr>
                <w:rFonts w:ascii="Arial" w:hAnsi="Arial" w:cs="Arial"/>
                <w:sz w:val="16"/>
                <w:szCs w:val="16"/>
              </w:rPr>
              <w:lastRenderedPageBreak/>
              <w:t xml:space="preserve">one possible value </w:t>
            </w:r>
          </w:p>
        </w:tc>
        <w:tc>
          <w:tcPr>
            <w:tcW w:w="3822" w:type="dxa"/>
            <w:noWrap/>
          </w:tcPr>
          <w:p w14:paraId="047A1BF1" w14:textId="77777777" w:rsidR="002075AD" w:rsidRPr="007A54EF" w:rsidRDefault="002075AD" w:rsidP="002075AD">
            <w:pPr>
              <w:rPr>
                <w:rFonts w:ascii="Arial" w:hAnsi="Arial" w:cs="Arial"/>
                <w:sz w:val="16"/>
                <w:szCs w:val="16"/>
              </w:rPr>
            </w:pPr>
            <w:r w:rsidRPr="007A54EF">
              <w:rPr>
                <w:rFonts w:ascii="Arial" w:hAnsi="Arial" w:cs="Arial"/>
                <w:sz w:val="16"/>
                <w:szCs w:val="16"/>
              </w:rPr>
              <w:lastRenderedPageBreak/>
              <w:t>0 bit as one can use port 0, 0/1, 0/1/2 or 0/1/2/3 for rank 1,2,3 and 4 respectively.</w:t>
            </w:r>
          </w:p>
        </w:tc>
      </w:tr>
      <w:tr w:rsidR="002075AD" w:rsidRPr="007A54EF" w14:paraId="058B6686" w14:textId="77777777" w:rsidTr="006F7BB5">
        <w:trPr>
          <w:trHeight w:val="255"/>
        </w:trPr>
        <w:tc>
          <w:tcPr>
            <w:tcW w:w="2122" w:type="dxa"/>
            <w:noWrap/>
          </w:tcPr>
          <w:p w14:paraId="0A9AF2D6" w14:textId="77777777" w:rsidR="002075AD" w:rsidRPr="00294DBB" w:rsidRDefault="002075AD" w:rsidP="002075AD">
            <w:pPr>
              <w:rPr>
                <w:rFonts w:ascii="Arial" w:hAnsi="Arial" w:cs="Arial"/>
                <w:sz w:val="16"/>
                <w:szCs w:val="16"/>
              </w:rPr>
            </w:pPr>
            <w:r w:rsidRPr="00294DBB">
              <w:rPr>
                <w:rFonts w:ascii="Arial" w:hAnsi="Arial" w:cs="Arial"/>
                <w:sz w:val="16"/>
                <w:szCs w:val="16"/>
              </w:rPr>
              <w:t>SRS request</w:t>
            </w:r>
          </w:p>
        </w:tc>
        <w:tc>
          <w:tcPr>
            <w:tcW w:w="1275" w:type="dxa"/>
            <w:noWrap/>
          </w:tcPr>
          <w:p w14:paraId="7562C3BF" w14:textId="77777777" w:rsidR="002075AD" w:rsidRPr="004973BD" w:rsidRDefault="002075AD" w:rsidP="002075AD">
            <w:pPr>
              <w:rPr>
                <w:rFonts w:ascii="Arial" w:hAnsi="Arial" w:cs="Arial"/>
                <w:sz w:val="16"/>
                <w:szCs w:val="16"/>
              </w:rPr>
            </w:pPr>
            <w:r>
              <w:rPr>
                <w:rFonts w:ascii="Arial" w:hAnsi="Arial" w:cs="Arial"/>
                <w:sz w:val="16"/>
                <w:szCs w:val="16"/>
              </w:rPr>
              <w:t>-</w:t>
            </w:r>
          </w:p>
        </w:tc>
        <w:tc>
          <w:tcPr>
            <w:tcW w:w="1242" w:type="dxa"/>
            <w:shd w:val="clear" w:color="auto" w:fill="auto"/>
          </w:tcPr>
          <w:p w14:paraId="68FC6594" w14:textId="77777777" w:rsidR="002075AD" w:rsidRDefault="002075AD" w:rsidP="002075AD">
            <w:pPr>
              <w:rPr>
                <w:rFonts w:ascii="Arial" w:hAnsi="Arial" w:cs="Arial"/>
                <w:sz w:val="16"/>
                <w:szCs w:val="16"/>
              </w:rPr>
            </w:pPr>
            <w:r>
              <w:rPr>
                <w:rFonts w:ascii="Arial" w:hAnsi="Arial" w:cs="Arial"/>
                <w:sz w:val="16"/>
                <w:szCs w:val="16"/>
              </w:rPr>
              <w:t>2-3</w:t>
            </w:r>
          </w:p>
        </w:tc>
        <w:tc>
          <w:tcPr>
            <w:tcW w:w="1168" w:type="dxa"/>
            <w:shd w:val="clear" w:color="auto" w:fill="auto"/>
          </w:tcPr>
          <w:p w14:paraId="35D1CDE3" w14:textId="197C8A70" w:rsidR="002075AD" w:rsidRPr="007A54EF" w:rsidRDefault="002075AD" w:rsidP="002075AD">
            <w:pPr>
              <w:rPr>
                <w:rFonts w:ascii="Arial" w:hAnsi="Arial" w:cs="Arial"/>
                <w:sz w:val="16"/>
                <w:szCs w:val="16"/>
              </w:rPr>
            </w:pPr>
            <w:r w:rsidRPr="007A54EF">
              <w:rPr>
                <w:rFonts w:ascii="Arial" w:hAnsi="Arial" w:cs="Arial"/>
                <w:sz w:val="16"/>
                <w:szCs w:val="16"/>
              </w:rPr>
              <w:t xml:space="preserve">Configurable, where 0 bit is one possible value </w:t>
            </w:r>
          </w:p>
        </w:tc>
        <w:tc>
          <w:tcPr>
            <w:tcW w:w="3822" w:type="dxa"/>
            <w:noWrap/>
          </w:tcPr>
          <w:p w14:paraId="4CD43F40" w14:textId="77777777" w:rsidR="002075AD" w:rsidRPr="007A54EF" w:rsidRDefault="002075AD" w:rsidP="002075AD">
            <w:pPr>
              <w:rPr>
                <w:rFonts w:ascii="Arial" w:hAnsi="Arial" w:cs="Arial"/>
                <w:sz w:val="16"/>
                <w:szCs w:val="16"/>
              </w:rPr>
            </w:pPr>
            <w:r w:rsidRPr="007A54EF">
              <w:rPr>
                <w:rFonts w:ascii="Arial" w:hAnsi="Arial" w:cs="Arial"/>
                <w:sz w:val="16"/>
                <w:szCs w:val="16"/>
              </w:rPr>
              <w:t>For supporting UL beamforming in FR2. For periodic traffic, periodic SRS can also be configured.</w:t>
            </w:r>
            <w:r w:rsidRPr="00294DBB">
              <w:rPr>
                <w:rFonts w:eastAsia="Times New Roman"/>
                <w:sz w:val="16"/>
                <w:szCs w:val="16"/>
                <w:lang w:val="en-GB"/>
              </w:rPr>
              <w:t xml:space="preserve"> </w:t>
            </w:r>
          </w:p>
        </w:tc>
      </w:tr>
      <w:tr w:rsidR="002075AD" w:rsidRPr="007A54EF" w14:paraId="34A4947D" w14:textId="77777777" w:rsidTr="006F7BB5">
        <w:trPr>
          <w:trHeight w:val="255"/>
        </w:trPr>
        <w:tc>
          <w:tcPr>
            <w:tcW w:w="2122" w:type="dxa"/>
            <w:noWrap/>
          </w:tcPr>
          <w:p w14:paraId="4FE8E836" w14:textId="77777777" w:rsidR="002075AD" w:rsidRPr="00294DBB" w:rsidRDefault="002075AD" w:rsidP="002075AD">
            <w:pPr>
              <w:rPr>
                <w:rFonts w:ascii="Arial" w:hAnsi="Arial" w:cs="Arial"/>
                <w:sz w:val="16"/>
                <w:szCs w:val="16"/>
              </w:rPr>
            </w:pPr>
            <w:r w:rsidRPr="00294DBB">
              <w:rPr>
                <w:rFonts w:ascii="Arial" w:hAnsi="Arial" w:cs="Arial"/>
                <w:sz w:val="16"/>
                <w:szCs w:val="16"/>
              </w:rPr>
              <w:t>CSI request</w:t>
            </w:r>
          </w:p>
        </w:tc>
        <w:tc>
          <w:tcPr>
            <w:tcW w:w="1275" w:type="dxa"/>
            <w:noWrap/>
          </w:tcPr>
          <w:p w14:paraId="35214F09" w14:textId="77777777" w:rsidR="002075AD" w:rsidRPr="004973BD" w:rsidRDefault="002075AD" w:rsidP="002075AD">
            <w:pPr>
              <w:rPr>
                <w:rFonts w:ascii="Arial" w:hAnsi="Arial" w:cs="Arial"/>
                <w:sz w:val="16"/>
                <w:szCs w:val="16"/>
              </w:rPr>
            </w:pPr>
            <w:r>
              <w:rPr>
                <w:rFonts w:ascii="Arial" w:hAnsi="Arial" w:cs="Arial"/>
                <w:sz w:val="16"/>
                <w:szCs w:val="16"/>
              </w:rPr>
              <w:t>-</w:t>
            </w:r>
          </w:p>
        </w:tc>
        <w:tc>
          <w:tcPr>
            <w:tcW w:w="1242" w:type="dxa"/>
            <w:shd w:val="clear" w:color="auto" w:fill="auto"/>
          </w:tcPr>
          <w:p w14:paraId="59E1E9EE" w14:textId="77777777" w:rsidR="002075AD" w:rsidRDefault="002075AD" w:rsidP="002075AD">
            <w:pPr>
              <w:rPr>
                <w:rFonts w:ascii="Arial" w:hAnsi="Arial" w:cs="Arial"/>
                <w:sz w:val="16"/>
                <w:szCs w:val="16"/>
              </w:rPr>
            </w:pPr>
            <w:r>
              <w:rPr>
                <w:rFonts w:ascii="Arial" w:hAnsi="Arial" w:cs="Arial"/>
                <w:sz w:val="16"/>
                <w:szCs w:val="16"/>
              </w:rPr>
              <w:t>0-6</w:t>
            </w:r>
          </w:p>
        </w:tc>
        <w:tc>
          <w:tcPr>
            <w:tcW w:w="1168" w:type="dxa"/>
            <w:shd w:val="clear" w:color="auto" w:fill="auto"/>
          </w:tcPr>
          <w:p w14:paraId="4AD82B3F" w14:textId="17D2C145" w:rsidR="002075AD" w:rsidRPr="007A54EF" w:rsidRDefault="002075AD" w:rsidP="002075AD">
            <w:pPr>
              <w:rPr>
                <w:rFonts w:ascii="Arial" w:hAnsi="Arial" w:cs="Arial"/>
                <w:sz w:val="16"/>
                <w:szCs w:val="16"/>
              </w:rPr>
            </w:pPr>
            <w:r w:rsidRPr="007A54EF">
              <w:rPr>
                <w:rFonts w:ascii="Arial" w:hAnsi="Arial" w:cs="Arial"/>
                <w:sz w:val="16"/>
                <w:szCs w:val="16"/>
              </w:rPr>
              <w:t xml:space="preserve">Configurable, where 0 bit is one possible value </w:t>
            </w:r>
          </w:p>
        </w:tc>
        <w:tc>
          <w:tcPr>
            <w:tcW w:w="3822" w:type="dxa"/>
            <w:noWrap/>
          </w:tcPr>
          <w:p w14:paraId="61FFFD48" w14:textId="77777777" w:rsidR="002075AD" w:rsidRPr="007A54EF" w:rsidRDefault="002075AD" w:rsidP="002075AD">
            <w:pPr>
              <w:rPr>
                <w:rFonts w:ascii="Arial" w:hAnsi="Arial" w:cs="Arial"/>
                <w:sz w:val="16"/>
                <w:szCs w:val="16"/>
              </w:rPr>
            </w:pPr>
          </w:p>
        </w:tc>
      </w:tr>
      <w:tr w:rsidR="002075AD" w:rsidRPr="004973BD" w14:paraId="0B0A0CBF" w14:textId="77777777" w:rsidTr="006F7BB5">
        <w:trPr>
          <w:trHeight w:val="255"/>
        </w:trPr>
        <w:tc>
          <w:tcPr>
            <w:tcW w:w="2122" w:type="dxa"/>
            <w:noWrap/>
          </w:tcPr>
          <w:p w14:paraId="28E15761" w14:textId="77777777" w:rsidR="002075AD" w:rsidRPr="00294DBB" w:rsidRDefault="002075AD" w:rsidP="002075AD">
            <w:pPr>
              <w:rPr>
                <w:rFonts w:ascii="Arial" w:hAnsi="Arial" w:cs="Arial"/>
                <w:sz w:val="16"/>
                <w:szCs w:val="16"/>
              </w:rPr>
            </w:pPr>
            <w:r>
              <w:rPr>
                <w:rFonts w:ascii="Arial" w:hAnsi="Arial" w:cs="Arial"/>
                <w:sz w:val="16"/>
                <w:szCs w:val="16"/>
              </w:rPr>
              <w:t>PTRS-DMRS association</w:t>
            </w:r>
          </w:p>
        </w:tc>
        <w:tc>
          <w:tcPr>
            <w:tcW w:w="1275" w:type="dxa"/>
            <w:noWrap/>
          </w:tcPr>
          <w:p w14:paraId="67E1E127" w14:textId="77777777" w:rsidR="002075AD" w:rsidRPr="004973BD" w:rsidRDefault="002075AD" w:rsidP="002075AD">
            <w:pPr>
              <w:rPr>
                <w:rFonts w:ascii="Arial" w:hAnsi="Arial" w:cs="Arial"/>
                <w:sz w:val="16"/>
                <w:szCs w:val="16"/>
              </w:rPr>
            </w:pPr>
            <w:r>
              <w:rPr>
                <w:rFonts w:ascii="Arial" w:hAnsi="Arial" w:cs="Arial"/>
                <w:sz w:val="16"/>
                <w:szCs w:val="16"/>
              </w:rPr>
              <w:t>-</w:t>
            </w:r>
          </w:p>
        </w:tc>
        <w:tc>
          <w:tcPr>
            <w:tcW w:w="1242" w:type="dxa"/>
            <w:shd w:val="clear" w:color="auto" w:fill="auto"/>
          </w:tcPr>
          <w:p w14:paraId="5F8788DB" w14:textId="77777777" w:rsidR="002075AD" w:rsidRDefault="002075AD" w:rsidP="002075AD">
            <w:pPr>
              <w:rPr>
                <w:rFonts w:ascii="Arial" w:hAnsi="Arial" w:cs="Arial"/>
                <w:sz w:val="16"/>
                <w:szCs w:val="16"/>
              </w:rPr>
            </w:pPr>
            <w:r>
              <w:rPr>
                <w:rFonts w:ascii="Arial" w:hAnsi="Arial" w:cs="Arial"/>
                <w:sz w:val="16"/>
                <w:szCs w:val="16"/>
              </w:rPr>
              <w:t>0 or 2</w:t>
            </w:r>
          </w:p>
        </w:tc>
        <w:tc>
          <w:tcPr>
            <w:tcW w:w="1168" w:type="dxa"/>
            <w:shd w:val="clear" w:color="auto" w:fill="auto"/>
          </w:tcPr>
          <w:p w14:paraId="6D9A24C7" w14:textId="77777777" w:rsidR="002075AD" w:rsidRPr="00294DBB" w:rsidRDefault="002075AD" w:rsidP="002075AD">
            <w:pPr>
              <w:rPr>
                <w:rFonts w:ascii="Arial" w:hAnsi="Arial" w:cs="Arial"/>
                <w:sz w:val="16"/>
                <w:szCs w:val="16"/>
              </w:rPr>
            </w:pPr>
            <w:r>
              <w:rPr>
                <w:rFonts w:ascii="Arial" w:hAnsi="Arial" w:cs="Arial"/>
                <w:sz w:val="16"/>
                <w:szCs w:val="16"/>
              </w:rPr>
              <w:t>-</w:t>
            </w:r>
          </w:p>
        </w:tc>
        <w:tc>
          <w:tcPr>
            <w:tcW w:w="3822" w:type="dxa"/>
            <w:noWrap/>
          </w:tcPr>
          <w:p w14:paraId="4D81E3B9" w14:textId="77777777" w:rsidR="002075AD" w:rsidRPr="00294DBB" w:rsidRDefault="002075AD" w:rsidP="002075AD">
            <w:pPr>
              <w:rPr>
                <w:rFonts w:ascii="Arial" w:hAnsi="Arial" w:cs="Arial"/>
                <w:sz w:val="16"/>
                <w:szCs w:val="16"/>
              </w:rPr>
            </w:pPr>
          </w:p>
        </w:tc>
      </w:tr>
      <w:tr w:rsidR="002075AD" w:rsidRPr="007A54EF" w14:paraId="7F1EC8F9" w14:textId="77777777" w:rsidTr="006F7BB5">
        <w:trPr>
          <w:trHeight w:val="255"/>
        </w:trPr>
        <w:tc>
          <w:tcPr>
            <w:tcW w:w="2122" w:type="dxa"/>
            <w:noWrap/>
          </w:tcPr>
          <w:p w14:paraId="1B97BB61" w14:textId="77777777" w:rsidR="002075AD" w:rsidRDefault="002075AD" w:rsidP="002075AD">
            <w:pPr>
              <w:rPr>
                <w:rFonts w:ascii="Arial" w:hAnsi="Arial" w:cs="Arial"/>
                <w:sz w:val="16"/>
                <w:szCs w:val="16"/>
              </w:rPr>
            </w:pPr>
            <w:r>
              <w:rPr>
                <w:rFonts w:ascii="Arial" w:hAnsi="Arial" w:cs="Arial"/>
                <w:sz w:val="16"/>
                <w:szCs w:val="16"/>
              </w:rPr>
              <w:t>Beta_offset indicator</w:t>
            </w:r>
          </w:p>
        </w:tc>
        <w:tc>
          <w:tcPr>
            <w:tcW w:w="1275" w:type="dxa"/>
            <w:noWrap/>
          </w:tcPr>
          <w:p w14:paraId="26FC305D" w14:textId="77777777" w:rsidR="002075AD" w:rsidRPr="004973BD" w:rsidRDefault="002075AD" w:rsidP="002075AD">
            <w:pPr>
              <w:rPr>
                <w:rFonts w:ascii="Arial" w:hAnsi="Arial" w:cs="Arial"/>
                <w:sz w:val="16"/>
                <w:szCs w:val="16"/>
              </w:rPr>
            </w:pPr>
            <w:r>
              <w:rPr>
                <w:rFonts w:ascii="Arial" w:hAnsi="Arial" w:cs="Arial"/>
                <w:sz w:val="16"/>
                <w:szCs w:val="16"/>
              </w:rPr>
              <w:t>-</w:t>
            </w:r>
          </w:p>
        </w:tc>
        <w:tc>
          <w:tcPr>
            <w:tcW w:w="1242" w:type="dxa"/>
            <w:shd w:val="clear" w:color="auto" w:fill="auto"/>
          </w:tcPr>
          <w:p w14:paraId="33D81523" w14:textId="77777777" w:rsidR="002075AD" w:rsidRDefault="002075AD" w:rsidP="002075AD">
            <w:pPr>
              <w:rPr>
                <w:rFonts w:ascii="Arial" w:hAnsi="Arial" w:cs="Arial"/>
                <w:sz w:val="16"/>
                <w:szCs w:val="16"/>
              </w:rPr>
            </w:pPr>
            <w:r>
              <w:rPr>
                <w:rFonts w:ascii="Arial" w:hAnsi="Arial" w:cs="Arial"/>
                <w:sz w:val="16"/>
                <w:szCs w:val="16"/>
              </w:rPr>
              <w:t>0 or 2</w:t>
            </w:r>
          </w:p>
        </w:tc>
        <w:tc>
          <w:tcPr>
            <w:tcW w:w="1168" w:type="dxa"/>
            <w:shd w:val="clear" w:color="auto" w:fill="auto"/>
          </w:tcPr>
          <w:p w14:paraId="03AF9FC8" w14:textId="77777777" w:rsidR="002075AD" w:rsidRPr="00294DBB" w:rsidRDefault="002075AD" w:rsidP="002075AD">
            <w:pPr>
              <w:rPr>
                <w:rFonts w:ascii="Arial" w:hAnsi="Arial" w:cs="Arial"/>
                <w:sz w:val="16"/>
                <w:szCs w:val="16"/>
              </w:rPr>
            </w:pPr>
            <w:r>
              <w:rPr>
                <w:rFonts w:ascii="Arial" w:hAnsi="Arial" w:cs="Arial"/>
                <w:sz w:val="16"/>
                <w:szCs w:val="16"/>
              </w:rPr>
              <w:t>Configurable (0-2)</w:t>
            </w:r>
          </w:p>
        </w:tc>
        <w:tc>
          <w:tcPr>
            <w:tcW w:w="3822" w:type="dxa"/>
            <w:noWrap/>
          </w:tcPr>
          <w:p w14:paraId="03917AC0" w14:textId="188049A2" w:rsidR="002075AD" w:rsidRPr="007A54EF" w:rsidRDefault="002075AD" w:rsidP="002075AD">
            <w:pPr>
              <w:rPr>
                <w:rFonts w:ascii="Arial" w:hAnsi="Arial" w:cs="Arial"/>
                <w:sz w:val="16"/>
                <w:szCs w:val="16"/>
              </w:rPr>
            </w:pPr>
            <w:r w:rsidRPr="007A54EF">
              <w:rPr>
                <w:rFonts w:ascii="Arial" w:hAnsi="Arial" w:cs="Arial"/>
                <w:sz w:val="16"/>
                <w:szCs w:val="16"/>
              </w:rPr>
              <w:t>If not configured, it can be derived/determined based on other fields such as transmission priority indicator in the transmission parameter configuration field.</w:t>
            </w:r>
          </w:p>
        </w:tc>
      </w:tr>
      <w:tr w:rsidR="002075AD" w:rsidRPr="004973BD" w14:paraId="7BA77C46" w14:textId="77777777" w:rsidTr="006F7BB5">
        <w:trPr>
          <w:trHeight w:val="255"/>
        </w:trPr>
        <w:tc>
          <w:tcPr>
            <w:tcW w:w="2122" w:type="dxa"/>
            <w:noWrap/>
          </w:tcPr>
          <w:p w14:paraId="5B11059F" w14:textId="77777777" w:rsidR="002075AD" w:rsidRDefault="002075AD" w:rsidP="002075AD">
            <w:pPr>
              <w:rPr>
                <w:rFonts w:ascii="Arial" w:hAnsi="Arial" w:cs="Arial"/>
                <w:sz w:val="16"/>
                <w:szCs w:val="16"/>
              </w:rPr>
            </w:pPr>
            <w:r>
              <w:rPr>
                <w:rFonts w:ascii="Arial" w:hAnsi="Arial" w:cs="Arial"/>
                <w:sz w:val="16"/>
                <w:szCs w:val="16"/>
              </w:rPr>
              <w:t>DMRS sequence initialization</w:t>
            </w:r>
          </w:p>
        </w:tc>
        <w:tc>
          <w:tcPr>
            <w:tcW w:w="1275" w:type="dxa"/>
            <w:noWrap/>
          </w:tcPr>
          <w:p w14:paraId="371186B2" w14:textId="77777777" w:rsidR="002075AD" w:rsidRPr="004973BD" w:rsidRDefault="002075AD" w:rsidP="002075AD">
            <w:pPr>
              <w:rPr>
                <w:rFonts w:ascii="Arial" w:hAnsi="Arial" w:cs="Arial"/>
                <w:sz w:val="16"/>
                <w:szCs w:val="16"/>
              </w:rPr>
            </w:pPr>
            <w:r>
              <w:rPr>
                <w:rFonts w:ascii="Arial" w:hAnsi="Arial" w:cs="Arial"/>
                <w:sz w:val="16"/>
                <w:szCs w:val="16"/>
              </w:rPr>
              <w:t>-</w:t>
            </w:r>
          </w:p>
        </w:tc>
        <w:tc>
          <w:tcPr>
            <w:tcW w:w="1242" w:type="dxa"/>
            <w:shd w:val="clear" w:color="auto" w:fill="auto"/>
          </w:tcPr>
          <w:p w14:paraId="36691DA7" w14:textId="77777777" w:rsidR="002075AD" w:rsidRDefault="002075AD" w:rsidP="002075AD">
            <w:pPr>
              <w:rPr>
                <w:rFonts w:ascii="Arial" w:hAnsi="Arial" w:cs="Arial"/>
                <w:sz w:val="16"/>
                <w:szCs w:val="16"/>
              </w:rPr>
            </w:pPr>
            <w:r>
              <w:rPr>
                <w:rFonts w:ascii="Arial" w:hAnsi="Arial" w:cs="Arial"/>
                <w:sz w:val="16"/>
                <w:szCs w:val="16"/>
              </w:rPr>
              <w:t>0-1</w:t>
            </w:r>
          </w:p>
        </w:tc>
        <w:tc>
          <w:tcPr>
            <w:tcW w:w="1168" w:type="dxa"/>
            <w:shd w:val="clear" w:color="auto" w:fill="auto"/>
          </w:tcPr>
          <w:p w14:paraId="79A351FA" w14:textId="25E14F37" w:rsidR="002075AD" w:rsidRPr="00294DBB" w:rsidRDefault="002075AD" w:rsidP="002075AD">
            <w:pPr>
              <w:rPr>
                <w:rFonts w:ascii="Arial" w:hAnsi="Arial" w:cs="Arial"/>
                <w:sz w:val="16"/>
                <w:szCs w:val="16"/>
              </w:rPr>
            </w:pPr>
            <w:r>
              <w:rPr>
                <w:rFonts w:ascii="Arial" w:hAnsi="Arial" w:cs="Arial"/>
                <w:sz w:val="16"/>
                <w:szCs w:val="16"/>
              </w:rPr>
              <w:t>Configurable (0-1)</w:t>
            </w:r>
          </w:p>
        </w:tc>
        <w:tc>
          <w:tcPr>
            <w:tcW w:w="3822" w:type="dxa"/>
            <w:noWrap/>
          </w:tcPr>
          <w:p w14:paraId="098CDA83" w14:textId="77777777" w:rsidR="002075AD" w:rsidRPr="00294DBB" w:rsidRDefault="002075AD" w:rsidP="002075AD">
            <w:pPr>
              <w:rPr>
                <w:rFonts w:ascii="Arial" w:hAnsi="Arial" w:cs="Arial"/>
                <w:sz w:val="16"/>
                <w:szCs w:val="16"/>
              </w:rPr>
            </w:pPr>
          </w:p>
        </w:tc>
      </w:tr>
      <w:tr w:rsidR="002075AD" w:rsidRPr="007A54EF" w14:paraId="6657A166" w14:textId="77777777" w:rsidTr="006F7BB5">
        <w:trPr>
          <w:trHeight w:val="255"/>
        </w:trPr>
        <w:tc>
          <w:tcPr>
            <w:tcW w:w="2122" w:type="dxa"/>
            <w:shd w:val="clear" w:color="auto" w:fill="00B0F0"/>
            <w:noWrap/>
          </w:tcPr>
          <w:p w14:paraId="63577B78" w14:textId="6FD2FEC5" w:rsidR="002075AD" w:rsidRPr="007A54EF" w:rsidRDefault="002075AD" w:rsidP="002075AD">
            <w:pPr>
              <w:rPr>
                <w:rFonts w:ascii="Arial" w:hAnsi="Arial" w:cs="Arial"/>
                <w:sz w:val="16"/>
                <w:szCs w:val="16"/>
              </w:rPr>
            </w:pPr>
            <w:r w:rsidRPr="007A54EF">
              <w:rPr>
                <w:rFonts w:ascii="Arial" w:hAnsi="Arial" w:cs="Arial"/>
                <w:sz w:val="16"/>
                <w:szCs w:val="16"/>
              </w:rPr>
              <w:t>Physical layer configuration set/option indication</w:t>
            </w:r>
          </w:p>
        </w:tc>
        <w:tc>
          <w:tcPr>
            <w:tcW w:w="1275" w:type="dxa"/>
            <w:shd w:val="clear" w:color="auto" w:fill="00B0F0"/>
            <w:noWrap/>
          </w:tcPr>
          <w:p w14:paraId="2E28961E" w14:textId="47B705F1" w:rsidR="002075AD" w:rsidRPr="00294DBB" w:rsidRDefault="002075AD" w:rsidP="002075AD">
            <w:pPr>
              <w:rPr>
                <w:rFonts w:ascii="Arial" w:hAnsi="Arial" w:cs="Arial"/>
                <w:sz w:val="16"/>
                <w:szCs w:val="16"/>
              </w:rPr>
            </w:pPr>
            <w:r>
              <w:rPr>
                <w:rFonts w:ascii="Arial" w:hAnsi="Arial" w:cs="Arial"/>
                <w:sz w:val="16"/>
                <w:szCs w:val="16"/>
              </w:rPr>
              <w:t>N/A</w:t>
            </w:r>
          </w:p>
        </w:tc>
        <w:tc>
          <w:tcPr>
            <w:tcW w:w="1242" w:type="dxa"/>
            <w:shd w:val="clear" w:color="auto" w:fill="00B0F0"/>
          </w:tcPr>
          <w:p w14:paraId="6613C979" w14:textId="536BC624" w:rsidR="002075AD" w:rsidRPr="00294DBB" w:rsidRDefault="002075AD" w:rsidP="002075AD">
            <w:pPr>
              <w:rPr>
                <w:rFonts w:ascii="Arial" w:hAnsi="Arial" w:cs="Arial"/>
                <w:sz w:val="16"/>
                <w:szCs w:val="16"/>
              </w:rPr>
            </w:pPr>
            <w:r>
              <w:rPr>
                <w:rFonts w:ascii="Arial" w:hAnsi="Arial" w:cs="Arial"/>
                <w:sz w:val="16"/>
                <w:szCs w:val="16"/>
              </w:rPr>
              <w:t>N/A</w:t>
            </w:r>
          </w:p>
        </w:tc>
        <w:tc>
          <w:tcPr>
            <w:tcW w:w="1168" w:type="dxa"/>
            <w:shd w:val="clear" w:color="auto" w:fill="00B0F0"/>
          </w:tcPr>
          <w:p w14:paraId="2025193A" w14:textId="77777777" w:rsidR="002075AD" w:rsidRPr="007A54EF" w:rsidRDefault="002075AD" w:rsidP="002075AD">
            <w:pPr>
              <w:rPr>
                <w:rFonts w:ascii="Arial" w:hAnsi="Arial" w:cs="Arial"/>
                <w:sz w:val="16"/>
                <w:szCs w:val="16"/>
              </w:rPr>
            </w:pPr>
            <w:r w:rsidRPr="007A54EF">
              <w:rPr>
                <w:rFonts w:ascii="Arial" w:hAnsi="Arial" w:cs="Arial"/>
                <w:sz w:val="16"/>
                <w:szCs w:val="16"/>
              </w:rPr>
              <w:t>Configurable where 0 bit is one possible value</w:t>
            </w:r>
          </w:p>
        </w:tc>
        <w:tc>
          <w:tcPr>
            <w:tcW w:w="3822" w:type="dxa"/>
            <w:shd w:val="clear" w:color="auto" w:fill="00B0F0"/>
            <w:noWrap/>
          </w:tcPr>
          <w:p w14:paraId="4A45799F" w14:textId="603B283C" w:rsidR="002075AD" w:rsidRPr="007A54EF" w:rsidRDefault="002075AD" w:rsidP="002075AD">
            <w:pPr>
              <w:rPr>
                <w:rFonts w:ascii="Arial" w:hAnsi="Arial" w:cs="Arial"/>
                <w:sz w:val="16"/>
                <w:szCs w:val="16"/>
              </w:rPr>
            </w:pPr>
            <w:r w:rsidRPr="007A54EF">
              <w:rPr>
                <w:rFonts w:ascii="Arial" w:hAnsi="Arial" w:cs="Arial"/>
                <w:sz w:val="16"/>
                <w:szCs w:val="16"/>
              </w:rPr>
              <w:t>For indicating one of several RRC-configured configuration sets/options where each option contains information about one or more parameters such as priority of the scheduled transmission, LCH group, or power control adjustment, applicable for intra/inter-UE multiplexing/preemption.</w:t>
            </w:r>
          </w:p>
        </w:tc>
      </w:tr>
    </w:tbl>
    <w:p w14:paraId="38C224C7" w14:textId="26DF6F6D" w:rsidR="006F7BB5" w:rsidRPr="007A54EF" w:rsidRDefault="006F7BB5" w:rsidP="006F7BB5">
      <w:pPr>
        <w:pStyle w:val="BodyText"/>
      </w:pPr>
      <w:r w:rsidRPr="007A54EF">
        <w:t>*Blue highlighted field</w:t>
      </w:r>
      <w:r w:rsidR="00C27367" w:rsidRPr="007A54EF">
        <w:t>s are new fields not present in the existing Rel-15 DCI formats.</w:t>
      </w:r>
    </w:p>
    <w:p w14:paraId="0D9370EB" w14:textId="77777777" w:rsidR="00863D67" w:rsidRPr="007A54EF" w:rsidRDefault="00863D67" w:rsidP="006F7BB5">
      <w:pPr>
        <w:pStyle w:val="BodyText"/>
      </w:pPr>
    </w:p>
    <w:p w14:paraId="17A82A3F" w14:textId="1A795707" w:rsidR="002D15EA" w:rsidRDefault="002D15EA" w:rsidP="002D15EA">
      <w:pPr>
        <w:pStyle w:val="Heading2"/>
        <w:rPr>
          <w:lang w:val="en-US"/>
        </w:rPr>
      </w:pPr>
      <w:r>
        <w:rPr>
          <w:lang w:val="en-US"/>
        </w:rPr>
        <w:t>A.2</w:t>
      </w:r>
      <w:r>
        <w:rPr>
          <w:lang w:val="en-US"/>
        </w:rPr>
        <w:tab/>
        <w:t xml:space="preserve">Example of </w:t>
      </w:r>
      <w:r w:rsidR="00070566">
        <w:rPr>
          <w:lang w:val="en-US"/>
        </w:rPr>
        <w:t xml:space="preserve">the </w:t>
      </w:r>
      <w:r w:rsidR="00236A3C">
        <w:rPr>
          <w:lang w:val="en-US"/>
        </w:rPr>
        <w:t>extended DCI size alignment procedure</w:t>
      </w:r>
    </w:p>
    <w:p w14:paraId="33FCC380" w14:textId="59C9309F" w:rsidR="00236A3C" w:rsidRPr="00E76A7C" w:rsidRDefault="00A34150" w:rsidP="00236A3C">
      <w:pPr>
        <w:rPr>
          <w:rFonts w:ascii="Arial" w:eastAsia="Calibri" w:hAnsi="Arial" w:cs="Arial"/>
        </w:rPr>
      </w:pPr>
      <w:r w:rsidRPr="007A54EF">
        <w:rPr>
          <w:rFonts w:ascii="Arial" w:eastAsia="Calibri" w:hAnsi="Arial" w:cs="Arial"/>
        </w:rPr>
        <w:t>T</w:t>
      </w:r>
      <w:r w:rsidR="00236A3C" w:rsidRPr="007A54EF">
        <w:rPr>
          <w:rFonts w:ascii="Arial" w:eastAsia="Calibri" w:hAnsi="Arial" w:cs="Arial"/>
        </w:rPr>
        <w:t xml:space="preserve">he red texts are </w:t>
      </w:r>
      <w:r w:rsidR="00146B5E" w:rsidRPr="007A54EF">
        <w:rPr>
          <w:rFonts w:ascii="Arial" w:eastAsia="Calibri" w:hAnsi="Arial" w:cs="Arial"/>
        </w:rPr>
        <w:t xml:space="preserve">the </w:t>
      </w:r>
      <w:r w:rsidR="00236A3C" w:rsidRPr="007A54EF">
        <w:rPr>
          <w:rFonts w:ascii="Arial" w:eastAsia="Calibri" w:hAnsi="Arial" w:cs="Arial"/>
        </w:rPr>
        <w:t>proposed extension steps in addition to the Rel-15 steps. We note that any part of the steps which are not relevant due to certain DCI formats are not configured for UE to monitor can be skipped</w:t>
      </w:r>
      <w:r w:rsidR="00236A3C" w:rsidRPr="00E76A7C">
        <w:rPr>
          <w:rFonts w:ascii="Arial" w:eastAsia="Calibri" w:hAnsi="Arial" w:cs="Arial"/>
        </w:rPr>
        <w:t xml:space="preserve">. </w:t>
      </w:r>
    </w:p>
    <w:p w14:paraId="7A038815" w14:textId="77777777" w:rsidR="00863D67" w:rsidRPr="00E76A7C" w:rsidRDefault="00863D67" w:rsidP="00A13EBD">
      <w:pPr>
        <w:pStyle w:val="BodyText"/>
        <w:rPr>
          <w:rFonts w:cs="Arial"/>
          <w:lang w:eastAsia="ja-JP"/>
        </w:rPr>
      </w:pPr>
    </w:p>
    <w:tbl>
      <w:tblPr>
        <w:tblStyle w:val="TableGrid"/>
        <w:tblW w:w="0" w:type="auto"/>
        <w:tblLook w:val="04A0" w:firstRow="1" w:lastRow="0" w:firstColumn="1" w:lastColumn="0" w:noHBand="0" w:noVBand="1"/>
      </w:tblPr>
      <w:tblGrid>
        <w:gridCol w:w="9629"/>
      </w:tblGrid>
      <w:tr w:rsidR="00236A3C" w:rsidRPr="00577D0F" w14:paraId="71E3122F" w14:textId="77777777" w:rsidTr="00EA2E6D">
        <w:tc>
          <w:tcPr>
            <w:tcW w:w="9629" w:type="dxa"/>
          </w:tcPr>
          <w:p w14:paraId="04FC018C" w14:textId="77777777" w:rsidR="00236A3C" w:rsidRPr="00A72D94" w:rsidRDefault="00236A3C" w:rsidP="00EA2E6D">
            <w:pPr>
              <w:rPr>
                <w:rFonts w:ascii="Arial" w:hAnsi="Arial" w:cs="Arial"/>
                <w:sz w:val="20"/>
                <w:lang w:val="en-GB"/>
              </w:rPr>
            </w:pPr>
            <w:r w:rsidRPr="00A72D94">
              <w:rPr>
                <w:rFonts w:ascii="Arial" w:hAnsi="Arial" w:cs="Arial"/>
                <w:sz w:val="20"/>
                <w:lang w:val="en-GB"/>
              </w:rPr>
              <w:t>Step 0:</w:t>
            </w:r>
          </w:p>
          <w:p w14:paraId="52D40D6F" w14:textId="77777777" w:rsidR="00236A3C" w:rsidRPr="00A72D94" w:rsidRDefault="00236A3C" w:rsidP="00EA2E6D">
            <w:pPr>
              <w:pStyle w:val="ListParagraph"/>
              <w:numPr>
                <w:ilvl w:val="0"/>
                <w:numId w:val="21"/>
              </w:numPr>
              <w:rPr>
                <w:rFonts w:ascii="Arial" w:hAnsi="Arial" w:cs="Arial"/>
                <w:sz w:val="20"/>
                <w:lang w:val="en-GB"/>
              </w:rPr>
            </w:pPr>
            <w:r w:rsidRPr="00A72D94">
              <w:rPr>
                <w:rFonts w:ascii="Arial" w:hAnsi="Arial" w:cs="Arial"/>
                <w:sz w:val="20"/>
                <w:lang w:val="en-GB"/>
              </w:rPr>
              <w:t xml:space="preserve">The size of the DCI formats 1_0 monitored in CSS is determined from DL initial BWP size, while the size of DCI formats 0_0 monitored in CSS is determined by the size of CORESET0 if configured or initial DL BWP size otherwise. </w:t>
            </w:r>
          </w:p>
          <w:p w14:paraId="2C14304B" w14:textId="77777777" w:rsidR="00236A3C" w:rsidRPr="00A72D94" w:rsidRDefault="00236A3C" w:rsidP="00EA2E6D">
            <w:pPr>
              <w:pStyle w:val="ListParagraph"/>
              <w:numPr>
                <w:ilvl w:val="0"/>
                <w:numId w:val="21"/>
              </w:numPr>
              <w:rPr>
                <w:rFonts w:ascii="Arial" w:hAnsi="Arial" w:cs="Arial"/>
                <w:sz w:val="20"/>
                <w:lang w:val="en-GB"/>
              </w:rPr>
            </w:pPr>
            <w:r w:rsidRPr="00A72D94">
              <w:rPr>
                <w:rFonts w:ascii="Arial" w:hAnsi="Arial" w:cs="Arial"/>
                <w:sz w:val="20"/>
                <w:lang w:val="en-GB"/>
              </w:rPr>
              <w:t>DCI formats 0_0 and 1_0 monitored in CSS are sized aligned by zero-padding or truncating FDRA filed of DCI format 0_0.</w:t>
            </w:r>
          </w:p>
          <w:p w14:paraId="1D8D8657" w14:textId="77777777" w:rsidR="00236A3C" w:rsidRPr="00A72D94" w:rsidRDefault="00236A3C" w:rsidP="00EA2E6D">
            <w:pPr>
              <w:rPr>
                <w:rFonts w:ascii="Arial" w:hAnsi="Arial" w:cs="Arial"/>
                <w:sz w:val="20"/>
                <w:lang w:val="en-GB"/>
              </w:rPr>
            </w:pPr>
            <w:r w:rsidRPr="00A72D94">
              <w:rPr>
                <w:rFonts w:ascii="Arial" w:hAnsi="Arial" w:cs="Arial"/>
                <w:sz w:val="20"/>
                <w:lang w:val="en-GB"/>
              </w:rPr>
              <w:t xml:space="preserve">Step 1: </w:t>
            </w:r>
          </w:p>
          <w:p w14:paraId="596769F5" w14:textId="77777777" w:rsidR="00236A3C" w:rsidRPr="00A72D94" w:rsidRDefault="00236A3C" w:rsidP="00EA2E6D">
            <w:pPr>
              <w:pStyle w:val="ListParagraph"/>
              <w:numPr>
                <w:ilvl w:val="0"/>
                <w:numId w:val="21"/>
              </w:numPr>
              <w:rPr>
                <w:rFonts w:ascii="Arial" w:hAnsi="Arial" w:cs="Arial"/>
                <w:sz w:val="20"/>
                <w:lang w:val="en-GB"/>
              </w:rPr>
            </w:pPr>
            <w:r w:rsidRPr="00A72D94">
              <w:rPr>
                <w:rFonts w:ascii="Arial" w:hAnsi="Arial" w:cs="Arial"/>
                <w:sz w:val="20"/>
                <w:lang w:val="en-GB"/>
              </w:rPr>
              <w:t>The size of the DCI formats 1_0 and 0_0 monitored in USS are determined from DL and UL active BWP size, respectively.</w:t>
            </w:r>
          </w:p>
          <w:p w14:paraId="6F58B83D" w14:textId="77777777" w:rsidR="00236A3C" w:rsidRPr="00A72D94" w:rsidRDefault="00236A3C" w:rsidP="00EA2E6D">
            <w:pPr>
              <w:pStyle w:val="ListParagraph"/>
              <w:numPr>
                <w:ilvl w:val="0"/>
                <w:numId w:val="21"/>
              </w:numPr>
              <w:rPr>
                <w:rFonts w:ascii="Arial" w:hAnsi="Arial" w:cs="Arial"/>
                <w:sz w:val="20"/>
                <w:lang w:val="en-GB"/>
              </w:rPr>
            </w:pPr>
            <w:r w:rsidRPr="00A72D94">
              <w:rPr>
                <w:rFonts w:ascii="Arial" w:hAnsi="Arial" w:cs="Arial"/>
                <w:sz w:val="20"/>
                <w:lang w:val="en-GB"/>
              </w:rPr>
              <w:t>If PUSCH is configured to be transmitted on both the SUL and non-SUL of the cell, then the DCI format 0_0 in USS for the SUL and non-SUL are sized aligned by zero-padding the smaller size until the sizes are the same.</w:t>
            </w:r>
          </w:p>
          <w:p w14:paraId="39A0ED01" w14:textId="77777777" w:rsidR="00236A3C" w:rsidRPr="00A72D94" w:rsidRDefault="00236A3C" w:rsidP="00EA2E6D">
            <w:pPr>
              <w:pStyle w:val="ListParagraph"/>
              <w:numPr>
                <w:ilvl w:val="0"/>
                <w:numId w:val="21"/>
              </w:numPr>
              <w:rPr>
                <w:rFonts w:ascii="Arial" w:hAnsi="Arial" w:cs="Arial"/>
                <w:sz w:val="20"/>
                <w:lang w:val="en-GB"/>
              </w:rPr>
            </w:pPr>
            <w:r w:rsidRPr="00A72D94">
              <w:rPr>
                <w:rFonts w:ascii="Arial" w:hAnsi="Arial" w:cs="Arial"/>
                <w:sz w:val="20"/>
                <w:lang w:val="en-GB"/>
              </w:rPr>
              <w:t>DCI format 0_0 and 1_0 monitored in USS are sized aligned by zero-padding the smaller size until the sizes are the same.</w:t>
            </w:r>
          </w:p>
          <w:p w14:paraId="6DB1081E" w14:textId="77777777" w:rsidR="00236A3C" w:rsidRPr="00A72D94" w:rsidRDefault="00236A3C" w:rsidP="00EA2E6D">
            <w:pPr>
              <w:rPr>
                <w:rFonts w:ascii="Arial" w:hAnsi="Arial" w:cs="Arial"/>
                <w:sz w:val="20"/>
                <w:lang w:val="en-GB"/>
              </w:rPr>
            </w:pPr>
            <w:r w:rsidRPr="00A72D94">
              <w:rPr>
                <w:rFonts w:ascii="Arial" w:hAnsi="Arial" w:cs="Arial"/>
                <w:sz w:val="20"/>
                <w:lang w:val="en-GB"/>
              </w:rPr>
              <w:t xml:space="preserve">Step 2: </w:t>
            </w:r>
          </w:p>
          <w:p w14:paraId="3B914F0D" w14:textId="77777777" w:rsidR="00236A3C" w:rsidRPr="00A72D94" w:rsidRDefault="00236A3C" w:rsidP="00EA2E6D">
            <w:pPr>
              <w:pStyle w:val="ListParagraph"/>
              <w:numPr>
                <w:ilvl w:val="0"/>
                <w:numId w:val="21"/>
              </w:numPr>
              <w:rPr>
                <w:rFonts w:ascii="Arial" w:hAnsi="Arial" w:cs="Arial"/>
                <w:sz w:val="20"/>
                <w:lang w:val="en-GB"/>
              </w:rPr>
            </w:pPr>
            <w:r w:rsidRPr="00A72D94">
              <w:rPr>
                <w:rFonts w:ascii="Arial" w:hAnsi="Arial" w:cs="Arial"/>
                <w:sz w:val="20"/>
                <w:lang w:val="en-GB"/>
              </w:rPr>
              <w:lastRenderedPageBreak/>
              <w:t>If PUSCH is configured to be transmitted on both the SUL and non-SUL of the cell, then the DCI format 0_1 in USS for the SUL and non-SUL are size-aligned by zero-padding the smaller size until the sizes are the same.</w:t>
            </w:r>
          </w:p>
          <w:p w14:paraId="50926BC8" w14:textId="77777777" w:rsidR="00236A3C" w:rsidRPr="00A72D94" w:rsidRDefault="00236A3C" w:rsidP="00EA2E6D">
            <w:pPr>
              <w:pStyle w:val="ListParagraph"/>
              <w:numPr>
                <w:ilvl w:val="0"/>
                <w:numId w:val="21"/>
              </w:numPr>
              <w:rPr>
                <w:rFonts w:ascii="Arial" w:hAnsi="Arial" w:cs="Arial"/>
                <w:sz w:val="20"/>
                <w:lang w:val="en-GB"/>
              </w:rPr>
            </w:pPr>
            <w:r w:rsidRPr="00A72D94">
              <w:rPr>
                <w:rFonts w:ascii="Arial" w:hAnsi="Arial" w:cs="Arial"/>
                <w:sz w:val="20"/>
                <w:lang w:val="en-GB"/>
              </w:rPr>
              <w:t>If the size of DCI formats 0_1/1_1 in USS equals the size of DCI formats 0_0/1_0 in another USS, manipulate the size of DCI formats 0_1/1_1 in USS by appending one zero padding bit.</w:t>
            </w:r>
          </w:p>
          <w:p w14:paraId="1C3DAB21" w14:textId="77777777" w:rsidR="00236A3C" w:rsidRPr="00A72D94" w:rsidRDefault="00236A3C" w:rsidP="00EA2E6D">
            <w:pPr>
              <w:pStyle w:val="ListParagraph"/>
              <w:numPr>
                <w:ilvl w:val="0"/>
                <w:numId w:val="21"/>
              </w:numPr>
              <w:rPr>
                <w:rFonts w:ascii="Arial" w:hAnsi="Arial" w:cs="Arial"/>
                <w:color w:val="FF0000"/>
                <w:sz w:val="20"/>
                <w:lang w:val="en-GB"/>
              </w:rPr>
            </w:pPr>
            <w:r w:rsidRPr="00A72D94">
              <w:rPr>
                <w:rFonts w:ascii="Arial" w:hAnsi="Arial" w:cs="Arial"/>
                <w:color w:val="FF0000"/>
                <w:sz w:val="20"/>
                <w:lang w:val="en-GB"/>
              </w:rPr>
              <w:t>Similarly, if the size of DCI formats 0_2/1_2 in USS equals the size of DCI formats 0_0/1_0 or 0_1/1_1 in another USS, manipulate the size of DCI formats 0_2/1_2 in USS by appending one zero padding bit.</w:t>
            </w:r>
          </w:p>
          <w:p w14:paraId="04DAD1CE" w14:textId="77777777" w:rsidR="00236A3C" w:rsidRPr="00A72D94" w:rsidRDefault="00236A3C" w:rsidP="00EA2E6D">
            <w:pPr>
              <w:rPr>
                <w:rFonts w:ascii="Arial" w:hAnsi="Arial" w:cs="Arial"/>
                <w:sz w:val="20"/>
              </w:rPr>
            </w:pPr>
            <w:r w:rsidRPr="00A72D94">
              <w:rPr>
                <w:rFonts w:ascii="Arial" w:hAnsi="Arial" w:cs="Arial"/>
                <w:sz w:val="20"/>
              </w:rPr>
              <w:t xml:space="preserve">Step 3: </w:t>
            </w:r>
          </w:p>
          <w:p w14:paraId="59AF83E2" w14:textId="0BBB2199" w:rsidR="00236A3C" w:rsidRPr="00A72D94" w:rsidRDefault="00236A3C" w:rsidP="00EA2E6D">
            <w:pPr>
              <w:numPr>
                <w:ilvl w:val="0"/>
                <w:numId w:val="21"/>
              </w:numPr>
              <w:rPr>
                <w:rFonts w:ascii="Arial" w:hAnsi="Arial" w:cs="Arial"/>
                <w:sz w:val="20"/>
              </w:rPr>
            </w:pPr>
            <w:r w:rsidRPr="007B77B0">
              <w:rPr>
                <w:rFonts w:ascii="Arial" w:hAnsi="Arial" w:cs="Arial"/>
                <w:sz w:val="20"/>
              </w:rPr>
              <w:t xml:space="preserve">Check the </w:t>
            </w:r>
            <w:r w:rsidR="00601C8B" w:rsidRPr="007B77B0">
              <w:rPr>
                <w:rFonts w:ascii="Arial" w:hAnsi="Arial" w:cs="Arial"/>
                <w:sz w:val="20"/>
              </w:rPr>
              <w:t xml:space="preserve">DCI size </w:t>
            </w:r>
            <w:r w:rsidRPr="007B77B0">
              <w:rPr>
                <w:rFonts w:ascii="Arial" w:hAnsi="Arial" w:cs="Arial"/>
                <w:sz w:val="20"/>
              </w:rPr>
              <w:t xml:space="preserve">budget (e.g., 3+1 </w:t>
            </w:r>
            <w:r w:rsidRPr="007B77B0">
              <w:rPr>
                <w:rFonts w:ascii="Arial" w:hAnsi="Arial" w:cs="Arial"/>
                <w:color w:val="FF0000"/>
                <w:sz w:val="20"/>
              </w:rPr>
              <w:t>or 4+1 or else</w:t>
            </w:r>
            <w:r w:rsidRPr="007B77B0">
              <w:rPr>
                <w:rFonts w:ascii="Arial" w:hAnsi="Arial" w:cs="Arial"/>
                <w:sz w:val="20"/>
              </w:rPr>
              <w:t>)</w:t>
            </w:r>
            <w:r w:rsidR="00601C8B" w:rsidRPr="007B77B0">
              <w:rPr>
                <w:rFonts w:ascii="Arial" w:hAnsi="Arial" w:cs="Arial"/>
                <w:sz w:val="20"/>
              </w:rPr>
              <w:t xml:space="preserve"> </w:t>
            </w:r>
            <w:r w:rsidR="00601C8B" w:rsidRPr="007B77B0">
              <w:rPr>
                <w:rFonts w:ascii="Arial" w:hAnsi="Arial" w:cs="Arial"/>
                <w:color w:val="FF0000"/>
                <w:sz w:val="20"/>
              </w:rPr>
              <w:t>including DCI with C-RNTI and CS-RNTI</w:t>
            </w:r>
            <w:r w:rsidRPr="007B77B0">
              <w:rPr>
                <w:rFonts w:ascii="Arial" w:hAnsi="Arial" w:cs="Arial"/>
                <w:sz w:val="20"/>
              </w:rPr>
              <w:t xml:space="preserve">. </w:t>
            </w:r>
            <w:r w:rsidRPr="00A72D94">
              <w:rPr>
                <w:rFonts w:ascii="Arial" w:hAnsi="Arial" w:cs="Arial"/>
                <w:sz w:val="20"/>
              </w:rPr>
              <w:t>If not satisfied, continue; otherwise the procedure is complete.</w:t>
            </w:r>
          </w:p>
          <w:p w14:paraId="3D6349D9" w14:textId="77777777" w:rsidR="00236A3C" w:rsidRPr="00A72D94" w:rsidRDefault="00236A3C" w:rsidP="00EA2E6D">
            <w:pPr>
              <w:rPr>
                <w:rFonts w:ascii="Arial" w:hAnsi="Arial" w:cs="Arial"/>
                <w:sz w:val="20"/>
              </w:rPr>
            </w:pPr>
            <w:r w:rsidRPr="00A72D94">
              <w:rPr>
                <w:rFonts w:ascii="Arial" w:hAnsi="Arial" w:cs="Arial"/>
                <w:sz w:val="20"/>
              </w:rPr>
              <w:t xml:space="preserve">Step 4: </w:t>
            </w:r>
          </w:p>
          <w:p w14:paraId="2514CE05" w14:textId="77777777" w:rsidR="00236A3C" w:rsidRPr="007B77B0" w:rsidRDefault="00236A3C" w:rsidP="00EA2E6D">
            <w:pPr>
              <w:numPr>
                <w:ilvl w:val="0"/>
                <w:numId w:val="21"/>
              </w:numPr>
              <w:rPr>
                <w:rFonts w:ascii="Arial" w:hAnsi="Arial" w:cs="Arial"/>
                <w:sz w:val="20"/>
              </w:rPr>
            </w:pPr>
            <w:r w:rsidRPr="007B77B0">
              <w:rPr>
                <w:rFonts w:ascii="Arial" w:hAnsi="Arial" w:cs="Arial"/>
                <w:sz w:val="20"/>
              </w:rPr>
              <w:t>Revert padding (if any) introduced in Step 2.</w:t>
            </w:r>
          </w:p>
          <w:p w14:paraId="2A305488" w14:textId="77777777" w:rsidR="00236A3C" w:rsidRPr="007B77B0" w:rsidRDefault="00236A3C" w:rsidP="00EA2E6D">
            <w:pPr>
              <w:numPr>
                <w:ilvl w:val="0"/>
                <w:numId w:val="21"/>
              </w:numPr>
              <w:rPr>
                <w:rFonts w:ascii="Arial" w:hAnsi="Arial" w:cs="Arial"/>
                <w:sz w:val="20"/>
              </w:rPr>
            </w:pPr>
            <w:r w:rsidRPr="007B77B0">
              <w:rPr>
                <w:rFonts w:ascii="Arial" w:hAnsi="Arial" w:cs="Arial"/>
                <w:sz w:val="20"/>
              </w:rPr>
              <w:t xml:space="preserve">Align </w:t>
            </w:r>
            <w:r w:rsidRPr="00A72D94">
              <w:rPr>
                <w:rFonts w:ascii="Arial" w:hAnsi="Arial" w:cs="Arial"/>
                <w:sz w:val="20"/>
                <w:lang w:val="en-GB"/>
              </w:rPr>
              <w:t xml:space="preserve">DCI formats </w:t>
            </w:r>
            <w:r w:rsidRPr="007B77B0">
              <w:rPr>
                <w:rFonts w:ascii="Arial" w:hAnsi="Arial" w:cs="Arial"/>
                <w:sz w:val="20"/>
              </w:rPr>
              <w:t xml:space="preserve">0_0/1_0 in USS with </w:t>
            </w:r>
            <w:r w:rsidRPr="00A72D94">
              <w:rPr>
                <w:rFonts w:ascii="Arial" w:hAnsi="Arial" w:cs="Arial"/>
                <w:sz w:val="20"/>
                <w:lang w:val="en-GB"/>
              </w:rPr>
              <w:t xml:space="preserve">DCI formats </w:t>
            </w:r>
            <w:r w:rsidRPr="007B77B0">
              <w:rPr>
                <w:rFonts w:ascii="Arial" w:hAnsi="Arial" w:cs="Arial"/>
                <w:sz w:val="20"/>
              </w:rPr>
              <w:t>0_0/1_0 in CSS.</w:t>
            </w:r>
          </w:p>
          <w:p w14:paraId="1B27C086" w14:textId="77777777" w:rsidR="00236A3C" w:rsidRPr="00A72D94" w:rsidRDefault="00236A3C" w:rsidP="00EA2E6D">
            <w:pPr>
              <w:numPr>
                <w:ilvl w:val="0"/>
                <w:numId w:val="21"/>
              </w:numPr>
              <w:rPr>
                <w:rFonts w:ascii="Arial" w:hAnsi="Arial" w:cs="Arial"/>
                <w:color w:val="FF0000"/>
                <w:sz w:val="20"/>
              </w:rPr>
            </w:pPr>
            <w:r w:rsidRPr="00A72D94">
              <w:rPr>
                <w:rFonts w:ascii="Arial" w:hAnsi="Arial" w:cs="Arial"/>
                <w:color w:val="FF0000"/>
                <w:sz w:val="20"/>
              </w:rPr>
              <w:t>Repeat Step 2.</w:t>
            </w:r>
          </w:p>
          <w:p w14:paraId="5F11835C" w14:textId="7AB1F680" w:rsidR="00236A3C" w:rsidRPr="00A72D94" w:rsidRDefault="00236A3C" w:rsidP="00EA2E6D">
            <w:pPr>
              <w:numPr>
                <w:ilvl w:val="0"/>
                <w:numId w:val="21"/>
              </w:numPr>
              <w:rPr>
                <w:rFonts w:ascii="Arial" w:hAnsi="Arial" w:cs="Arial"/>
                <w:color w:val="FF0000"/>
                <w:sz w:val="20"/>
              </w:rPr>
            </w:pPr>
            <w:r w:rsidRPr="007B77B0">
              <w:rPr>
                <w:rFonts w:ascii="Arial" w:hAnsi="Arial" w:cs="Arial"/>
                <w:color w:val="FF0000"/>
                <w:sz w:val="20"/>
              </w:rPr>
              <w:t>Check the budget (can be 3+1 or 4+1 or else)</w:t>
            </w:r>
            <w:r w:rsidR="00601C8B" w:rsidRPr="007B77B0">
              <w:rPr>
                <w:rFonts w:ascii="Arial" w:hAnsi="Arial" w:cs="Arial"/>
                <w:color w:val="FF0000"/>
                <w:sz w:val="20"/>
              </w:rPr>
              <w:t xml:space="preserve"> including DCI with C-RNTI and CS-RNTI</w:t>
            </w:r>
            <w:r w:rsidRPr="007B77B0">
              <w:rPr>
                <w:rFonts w:ascii="Arial" w:hAnsi="Arial" w:cs="Arial"/>
                <w:color w:val="FF0000"/>
                <w:sz w:val="20"/>
              </w:rPr>
              <w:t xml:space="preserve">. </w:t>
            </w:r>
            <w:r w:rsidRPr="00A72D94">
              <w:rPr>
                <w:rFonts w:ascii="Arial" w:hAnsi="Arial" w:cs="Arial"/>
                <w:color w:val="FF0000"/>
                <w:sz w:val="20"/>
              </w:rPr>
              <w:t>If not satisfied, continue; otherwise the procedure is complete.</w:t>
            </w:r>
          </w:p>
          <w:p w14:paraId="3DE9407B" w14:textId="77777777" w:rsidR="00236A3C" w:rsidRPr="00A72D94" w:rsidRDefault="00236A3C" w:rsidP="00EA2E6D">
            <w:pPr>
              <w:rPr>
                <w:rFonts w:ascii="Arial" w:hAnsi="Arial" w:cs="Arial"/>
                <w:color w:val="FF0000"/>
                <w:sz w:val="20"/>
              </w:rPr>
            </w:pPr>
            <w:r w:rsidRPr="00A72D94">
              <w:rPr>
                <w:rFonts w:ascii="Arial" w:hAnsi="Arial" w:cs="Arial"/>
                <w:color w:val="FF0000"/>
                <w:sz w:val="20"/>
              </w:rPr>
              <w:t xml:space="preserve">Step 5: </w:t>
            </w:r>
          </w:p>
          <w:p w14:paraId="385B8347" w14:textId="77777777" w:rsidR="00236A3C" w:rsidRPr="007B77B0" w:rsidRDefault="00236A3C" w:rsidP="00EA2E6D">
            <w:pPr>
              <w:numPr>
                <w:ilvl w:val="0"/>
                <w:numId w:val="21"/>
              </w:numPr>
              <w:rPr>
                <w:rFonts w:ascii="Arial" w:hAnsi="Arial" w:cs="Arial"/>
                <w:color w:val="FF0000"/>
                <w:sz w:val="20"/>
              </w:rPr>
            </w:pPr>
            <w:r w:rsidRPr="00A72D94">
              <w:rPr>
                <w:rFonts w:ascii="Arial" w:hAnsi="Arial" w:cs="Arial"/>
                <w:color w:val="FF0000"/>
                <w:sz w:val="20"/>
                <w:lang w:val="en-GB"/>
              </w:rPr>
              <w:t xml:space="preserve">DCI formats </w:t>
            </w:r>
            <w:r w:rsidRPr="007B77B0">
              <w:rPr>
                <w:rFonts w:ascii="Arial" w:hAnsi="Arial" w:cs="Arial"/>
                <w:color w:val="FF0000"/>
                <w:sz w:val="20"/>
              </w:rPr>
              <w:t>0_2/1_2 in USS are size-aligned by padding zero bits to the smaller one.</w:t>
            </w:r>
          </w:p>
          <w:p w14:paraId="29C81768" w14:textId="7BC8CC61" w:rsidR="00236A3C" w:rsidRPr="00A72D94" w:rsidRDefault="00236A3C" w:rsidP="00EA2E6D">
            <w:pPr>
              <w:numPr>
                <w:ilvl w:val="0"/>
                <w:numId w:val="21"/>
              </w:numPr>
              <w:rPr>
                <w:rFonts w:ascii="Arial" w:hAnsi="Arial" w:cs="Arial"/>
                <w:color w:val="FF0000"/>
                <w:sz w:val="20"/>
              </w:rPr>
            </w:pPr>
            <w:r w:rsidRPr="007B77B0">
              <w:rPr>
                <w:rFonts w:ascii="Arial" w:hAnsi="Arial" w:cs="Arial"/>
                <w:color w:val="FF0000"/>
                <w:sz w:val="20"/>
              </w:rPr>
              <w:t>Check the budget (can be 3+1 or 4+1 or else)</w:t>
            </w:r>
            <w:r w:rsidR="00601C8B" w:rsidRPr="007B77B0">
              <w:rPr>
                <w:rFonts w:ascii="Arial" w:hAnsi="Arial" w:cs="Arial"/>
                <w:color w:val="FF0000"/>
                <w:sz w:val="20"/>
              </w:rPr>
              <w:t xml:space="preserve"> including DCI with C-RNTI and CS-RNTI</w:t>
            </w:r>
            <w:r w:rsidRPr="007B77B0">
              <w:rPr>
                <w:rFonts w:ascii="Arial" w:hAnsi="Arial" w:cs="Arial"/>
                <w:color w:val="FF0000"/>
                <w:sz w:val="20"/>
              </w:rPr>
              <w:t xml:space="preserve">. </w:t>
            </w:r>
            <w:r w:rsidRPr="00A72D94">
              <w:rPr>
                <w:rFonts w:ascii="Arial" w:hAnsi="Arial" w:cs="Arial"/>
                <w:color w:val="FF0000"/>
                <w:sz w:val="20"/>
              </w:rPr>
              <w:t>If not satisfied, continue; otherwise the procedure is complete.</w:t>
            </w:r>
          </w:p>
          <w:p w14:paraId="7C36B7BC" w14:textId="77777777" w:rsidR="00236A3C" w:rsidRPr="00A72D94" w:rsidRDefault="00236A3C" w:rsidP="00EA2E6D">
            <w:pPr>
              <w:rPr>
                <w:rFonts w:ascii="Arial" w:hAnsi="Arial" w:cs="Arial"/>
                <w:color w:val="FF0000"/>
                <w:sz w:val="20"/>
              </w:rPr>
            </w:pPr>
            <w:r w:rsidRPr="00A72D94">
              <w:rPr>
                <w:rFonts w:ascii="Arial" w:hAnsi="Arial" w:cs="Arial"/>
                <w:color w:val="FF0000"/>
                <w:sz w:val="20"/>
              </w:rPr>
              <w:t xml:space="preserve">Step 6: </w:t>
            </w:r>
          </w:p>
          <w:p w14:paraId="5A33A806" w14:textId="77777777" w:rsidR="00236A3C" w:rsidRPr="007B77B0" w:rsidRDefault="00236A3C" w:rsidP="00EA2E6D">
            <w:pPr>
              <w:numPr>
                <w:ilvl w:val="0"/>
                <w:numId w:val="21"/>
              </w:numPr>
              <w:rPr>
                <w:rFonts w:ascii="Arial" w:hAnsi="Arial" w:cs="Arial"/>
                <w:color w:val="FF0000"/>
                <w:sz w:val="20"/>
              </w:rPr>
            </w:pPr>
            <w:r w:rsidRPr="007B77B0">
              <w:rPr>
                <w:rFonts w:ascii="Arial" w:hAnsi="Arial" w:cs="Arial"/>
                <w:color w:val="FF0000"/>
                <w:sz w:val="20"/>
              </w:rPr>
              <w:t xml:space="preserve">If </w:t>
            </w:r>
            <w:r w:rsidRPr="00A72D94">
              <w:rPr>
                <w:rFonts w:ascii="Arial" w:hAnsi="Arial" w:cs="Arial"/>
                <w:color w:val="FF0000"/>
                <w:sz w:val="20"/>
                <w:lang w:val="en-GB"/>
              </w:rPr>
              <w:t xml:space="preserve">DCI formats </w:t>
            </w:r>
            <w:r w:rsidRPr="007B77B0">
              <w:rPr>
                <w:rFonts w:ascii="Arial" w:hAnsi="Arial" w:cs="Arial"/>
                <w:color w:val="FF0000"/>
                <w:sz w:val="20"/>
              </w:rPr>
              <w:t xml:space="preserve">0_0/1_0 are not configured in USS but </w:t>
            </w:r>
            <w:r w:rsidRPr="00A72D94">
              <w:rPr>
                <w:rFonts w:ascii="Arial" w:hAnsi="Arial" w:cs="Arial"/>
                <w:color w:val="FF0000"/>
                <w:sz w:val="20"/>
                <w:lang w:val="en-GB"/>
              </w:rPr>
              <w:t xml:space="preserve">DCI formats </w:t>
            </w:r>
            <w:r w:rsidRPr="007B77B0">
              <w:rPr>
                <w:rFonts w:ascii="Arial" w:hAnsi="Arial" w:cs="Arial"/>
                <w:color w:val="FF0000"/>
                <w:sz w:val="20"/>
              </w:rPr>
              <w:t xml:space="preserve">0_2/1_2 are configured in USS, further align </w:t>
            </w:r>
            <w:r w:rsidRPr="00A72D94">
              <w:rPr>
                <w:rFonts w:ascii="Arial" w:hAnsi="Arial" w:cs="Arial"/>
                <w:color w:val="FF0000"/>
                <w:sz w:val="20"/>
                <w:lang w:val="en-GB"/>
              </w:rPr>
              <w:t xml:space="preserve">DCI formats </w:t>
            </w:r>
            <w:r w:rsidRPr="007B77B0">
              <w:rPr>
                <w:rFonts w:ascii="Arial" w:hAnsi="Arial" w:cs="Arial"/>
                <w:color w:val="FF0000"/>
                <w:sz w:val="20"/>
              </w:rPr>
              <w:t xml:space="preserve">0_2/1_2 in USS with </w:t>
            </w:r>
            <w:r w:rsidRPr="00A72D94">
              <w:rPr>
                <w:rFonts w:ascii="Arial" w:hAnsi="Arial" w:cs="Arial"/>
                <w:color w:val="FF0000"/>
                <w:sz w:val="20"/>
                <w:lang w:val="en-GB"/>
              </w:rPr>
              <w:t xml:space="preserve">DCI formats </w:t>
            </w:r>
            <w:r w:rsidRPr="007B77B0">
              <w:rPr>
                <w:rFonts w:ascii="Arial" w:hAnsi="Arial" w:cs="Arial"/>
                <w:color w:val="FF0000"/>
                <w:sz w:val="20"/>
              </w:rPr>
              <w:t>0_0/1_0 in CSS.</w:t>
            </w:r>
          </w:p>
          <w:p w14:paraId="0AC1CA6C" w14:textId="2E56CAC3" w:rsidR="00236A3C" w:rsidRPr="00A72D94" w:rsidRDefault="00236A3C" w:rsidP="00EA2E6D">
            <w:pPr>
              <w:numPr>
                <w:ilvl w:val="0"/>
                <w:numId w:val="21"/>
              </w:numPr>
              <w:rPr>
                <w:rFonts w:ascii="Arial" w:hAnsi="Arial" w:cs="Arial"/>
                <w:color w:val="FF0000"/>
                <w:sz w:val="20"/>
              </w:rPr>
            </w:pPr>
            <w:r w:rsidRPr="007B77B0">
              <w:rPr>
                <w:rFonts w:ascii="Arial" w:hAnsi="Arial" w:cs="Arial"/>
                <w:color w:val="FF0000"/>
                <w:sz w:val="20"/>
              </w:rPr>
              <w:t>Check the budget (can be 3+1 or 4+1 or else)</w:t>
            </w:r>
            <w:r w:rsidR="00601C8B" w:rsidRPr="007B77B0">
              <w:rPr>
                <w:rFonts w:ascii="Arial" w:hAnsi="Arial" w:cs="Arial"/>
                <w:color w:val="FF0000"/>
                <w:sz w:val="20"/>
              </w:rPr>
              <w:t xml:space="preserve"> including DCI with C-RNTI and CS-RNTI</w:t>
            </w:r>
            <w:r w:rsidRPr="007B77B0">
              <w:rPr>
                <w:rFonts w:ascii="Arial" w:hAnsi="Arial" w:cs="Arial"/>
                <w:color w:val="FF0000"/>
                <w:sz w:val="20"/>
              </w:rPr>
              <w:t xml:space="preserve">. </w:t>
            </w:r>
            <w:r w:rsidRPr="00A72D94">
              <w:rPr>
                <w:rFonts w:ascii="Arial" w:hAnsi="Arial" w:cs="Arial"/>
                <w:color w:val="FF0000"/>
                <w:sz w:val="20"/>
              </w:rPr>
              <w:t>If not satisfied, continue; otherwise the procedure is complete.</w:t>
            </w:r>
          </w:p>
          <w:p w14:paraId="477F355A" w14:textId="77777777" w:rsidR="00236A3C" w:rsidRPr="00A72D94" w:rsidRDefault="00236A3C" w:rsidP="00EA2E6D">
            <w:pPr>
              <w:rPr>
                <w:rFonts w:ascii="Arial" w:hAnsi="Arial" w:cs="Arial"/>
                <w:color w:val="FF0000"/>
                <w:sz w:val="20"/>
              </w:rPr>
            </w:pPr>
            <w:r w:rsidRPr="00A72D94">
              <w:rPr>
                <w:rFonts w:ascii="Arial" w:hAnsi="Arial" w:cs="Arial"/>
                <w:color w:val="FF0000"/>
                <w:sz w:val="20"/>
              </w:rPr>
              <w:t xml:space="preserve">Step 5: </w:t>
            </w:r>
          </w:p>
          <w:p w14:paraId="36C37B75" w14:textId="3BC40C85" w:rsidR="00236A3C" w:rsidRPr="00577D0F" w:rsidRDefault="00236A3C" w:rsidP="00EA2E6D">
            <w:pPr>
              <w:numPr>
                <w:ilvl w:val="0"/>
                <w:numId w:val="21"/>
              </w:numPr>
            </w:pPr>
            <w:r w:rsidRPr="00A72D94">
              <w:rPr>
                <w:rFonts w:ascii="Arial" w:hAnsi="Arial" w:cs="Arial"/>
                <w:color w:val="FF0000"/>
                <w:sz w:val="20"/>
                <w:lang w:val="en-GB"/>
              </w:rPr>
              <w:t xml:space="preserve">DCI formats </w:t>
            </w:r>
            <w:r w:rsidRPr="007B77B0">
              <w:rPr>
                <w:rFonts w:ascii="Arial" w:hAnsi="Arial" w:cs="Arial"/>
                <w:color w:val="FF0000"/>
                <w:sz w:val="20"/>
              </w:rPr>
              <w:t>0_2/1_2 in USS is dropped (</w:t>
            </w:r>
            <w:r w:rsidR="008337E7" w:rsidRPr="007B77B0">
              <w:rPr>
                <w:rFonts w:ascii="Arial" w:hAnsi="Arial" w:cs="Arial"/>
                <w:color w:val="FF0000"/>
                <w:sz w:val="20"/>
              </w:rPr>
              <w:t xml:space="preserve">i.e., </w:t>
            </w:r>
            <w:r w:rsidRPr="007B77B0">
              <w:rPr>
                <w:rFonts w:ascii="Arial" w:hAnsi="Arial" w:cs="Arial"/>
                <w:color w:val="FF0000"/>
                <w:sz w:val="20"/>
              </w:rPr>
              <w:t>not monitored</w:t>
            </w:r>
            <w:r w:rsidRPr="00577D0F">
              <w:rPr>
                <w:rFonts w:ascii="Arial" w:hAnsi="Arial" w:cs="Arial"/>
                <w:color w:val="FF0000"/>
                <w:sz w:val="20"/>
              </w:rPr>
              <w:t>).</w:t>
            </w:r>
          </w:p>
          <w:p w14:paraId="762E864C" w14:textId="00617B4A" w:rsidR="00726FAD" w:rsidRPr="00577D0F" w:rsidRDefault="00726FAD" w:rsidP="00726FAD">
            <w:pPr>
              <w:ind w:left="720"/>
            </w:pPr>
          </w:p>
        </w:tc>
      </w:tr>
    </w:tbl>
    <w:p w14:paraId="69CD5327" w14:textId="77777777" w:rsidR="00236A3C" w:rsidRPr="00745C95" w:rsidRDefault="00236A3C" w:rsidP="00A13EBD">
      <w:pPr>
        <w:pStyle w:val="BodyText"/>
        <w:rPr>
          <w:rFonts w:cs="Arial"/>
          <w:lang w:eastAsia="ja-JP"/>
        </w:rPr>
      </w:pPr>
    </w:p>
    <w:sectPr w:rsidR="00236A3C" w:rsidRPr="00745C9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D0B56" w14:textId="77777777" w:rsidR="00D94B38" w:rsidRDefault="00D94B38">
      <w:r>
        <w:separator/>
      </w:r>
    </w:p>
  </w:endnote>
  <w:endnote w:type="continuationSeparator" w:id="0">
    <w:p w14:paraId="2CD089F5" w14:textId="77777777" w:rsidR="00D94B38" w:rsidRDefault="00D94B38">
      <w:r>
        <w:continuationSeparator/>
      </w:r>
    </w:p>
  </w:endnote>
  <w:endnote w:type="continuationNotice" w:id="1">
    <w:p w14:paraId="306CB3CD" w14:textId="77777777" w:rsidR="00D94B38" w:rsidRDefault="00D94B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AB5AA" w14:textId="77777777" w:rsidR="00D94B38" w:rsidRDefault="00D94B38">
      <w:r>
        <w:separator/>
      </w:r>
    </w:p>
  </w:footnote>
  <w:footnote w:type="continuationSeparator" w:id="0">
    <w:p w14:paraId="08B34172" w14:textId="77777777" w:rsidR="00D94B38" w:rsidRDefault="00D94B38">
      <w:r>
        <w:continuationSeparator/>
      </w:r>
    </w:p>
  </w:footnote>
  <w:footnote w:type="continuationNotice" w:id="1">
    <w:p w14:paraId="0E348D6E" w14:textId="77777777" w:rsidR="00D94B38" w:rsidRDefault="00D94B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2B7200F"/>
    <w:multiLevelType w:val="hybridMultilevel"/>
    <w:tmpl w:val="DD0A503E"/>
    <w:lvl w:ilvl="0" w:tplc="E90AC590">
      <w:start w:val="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520B9"/>
    <w:multiLevelType w:val="hybridMultilevel"/>
    <w:tmpl w:val="85488F82"/>
    <w:lvl w:ilvl="0" w:tplc="13668D2A">
      <w:start w:val="1"/>
      <w:numFmt w:val="bullet"/>
      <w:lvlText w:val="—"/>
      <w:lvlJc w:val="left"/>
      <w:pPr>
        <w:tabs>
          <w:tab w:val="num" w:pos="720"/>
        </w:tabs>
        <w:ind w:left="720" w:hanging="360"/>
      </w:pPr>
      <w:rPr>
        <w:rFonts w:ascii="Ericsson Hilda Light" w:hAnsi="Ericsson Hilda Light" w:hint="default"/>
      </w:rPr>
    </w:lvl>
    <w:lvl w:ilvl="1" w:tplc="2E30694C">
      <w:numFmt w:val="none"/>
      <w:lvlText w:val=""/>
      <w:lvlJc w:val="left"/>
      <w:pPr>
        <w:tabs>
          <w:tab w:val="num" w:pos="360"/>
        </w:tabs>
      </w:pPr>
    </w:lvl>
    <w:lvl w:ilvl="2" w:tplc="2298A522">
      <w:numFmt w:val="none"/>
      <w:lvlText w:val=""/>
      <w:lvlJc w:val="left"/>
      <w:pPr>
        <w:tabs>
          <w:tab w:val="num" w:pos="360"/>
        </w:tabs>
      </w:pPr>
    </w:lvl>
    <w:lvl w:ilvl="3" w:tplc="79EE0FCA">
      <w:start w:val="1"/>
      <w:numFmt w:val="bullet"/>
      <w:lvlText w:val="—"/>
      <w:lvlJc w:val="left"/>
      <w:pPr>
        <w:tabs>
          <w:tab w:val="num" w:pos="2880"/>
        </w:tabs>
        <w:ind w:left="2880" w:hanging="360"/>
      </w:pPr>
      <w:rPr>
        <w:rFonts w:ascii="Ericsson Hilda Light" w:hAnsi="Ericsson Hilda Light" w:hint="default"/>
      </w:rPr>
    </w:lvl>
    <w:lvl w:ilvl="4" w:tplc="26561850" w:tentative="1">
      <w:start w:val="1"/>
      <w:numFmt w:val="bullet"/>
      <w:lvlText w:val="—"/>
      <w:lvlJc w:val="left"/>
      <w:pPr>
        <w:tabs>
          <w:tab w:val="num" w:pos="3600"/>
        </w:tabs>
        <w:ind w:left="3600" w:hanging="360"/>
      </w:pPr>
      <w:rPr>
        <w:rFonts w:ascii="Ericsson Hilda Light" w:hAnsi="Ericsson Hilda Light" w:hint="default"/>
      </w:rPr>
    </w:lvl>
    <w:lvl w:ilvl="5" w:tplc="1AC8E41C" w:tentative="1">
      <w:start w:val="1"/>
      <w:numFmt w:val="bullet"/>
      <w:lvlText w:val="—"/>
      <w:lvlJc w:val="left"/>
      <w:pPr>
        <w:tabs>
          <w:tab w:val="num" w:pos="4320"/>
        </w:tabs>
        <w:ind w:left="4320" w:hanging="360"/>
      </w:pPr>
      <w:rPr>
        <w:rFonts w:ascii="Ericsson Hilda Light" w:hAnsi="Ericsson Hilda Light" w:hint="default"/>
      </w:rPr>
    </w:lvl>
    <w:lvl w:ilvl="6" w:tplc="94F8926E" w:tentative="1">
      <w:start w:val="1"/>
      <w:numFmt w:val="bullet"/>
      <w:lvlText w:val="—"/>
      <w:lvlJc w:val="left"/>
      <w:pPr>
        <w:tabs>
          <w:tab w:val="num" w:pos="5040"/>
        </w:tabs>
        <w:ind w:left="5040" w:hanging="360"/>
      </w:pPr>
      <w:rPr>
        <w:rFonts w:ascii="Ericsson Hilda Light" w:hAnsi="Ericsson Hilda Light" w:hint="default"/>
      </w:rPr>
    </w:lvl>
    <w:lvl w:ilvl="7" w:tplc="EE942168" w:tentative="1">
      <w:start w:val="1"/>
      <w:numFmt w:val="bullet"/>
      <w:lvlText w:val="—"/>
      <w:lvlJc w:val="left"/>
      <w:pPr>
        <w:tabs>
          <w:tab w:val="num" w:pos="5760"/>
        </w:tabs>
        <w:ind w:left="5760" w:hanging="360"/>
      </w:pPr>
      <w:rPr>
        <w:rFonts w:ascii="Ericsson Hilda Light" w:hAnsi="Ericsson Hilda Light" w:hint="default"/>
      </w:rPr>
    </w:lvl>
    <w:lvl w:ilvl="8" w:tplc="F65A8F76"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1515A"/>
    <w:multiLevelType w:val="hybridMultilevel"/>
    <w:tmpl w:val="5FF47E48"/>
    <w:lvl w:ilvl="0" w:tplc="B1D0257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D7566"/>
    <w:multiLevelType w:val="hybridMultilevel"/>
    <w:tmpl w:val="5FE2B764"/>
    <w:lvl w:ilvl="0" w:tplc="D862B6AC">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66043F"/>
    <w:multiLevelType w:val="hybridMultilevel"/>
    <w:tmpl w:val="C77C6204"/>
    <w:lvl w:ilvl="0" w:tplc="9046686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370E71"/>
    <w:multiLevelType w:val="hybridMultilevel"/>
    <w:tmpl w:val="0DB064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2A5BEE"/>
    <w:multiLevelType w:val="hybridMultilevel"/>
    <w:tmpl w:val="8BC47B58"/>
    <w:lvl w:ilvl="0" w:tplc="B1D0257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1E2A5D"/>
    <w:multiLevelType w:val="hybridMultilevel"/>
    <w:tmpl w:val="7A98973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7D46F4"/>
    <w:multiLevelType w:val="multilevel"/>
    <w:tmpl w:val="80CC8CBC"/>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D6624F"/>
    <w:multiLevelType w:val="hybridMultilevel"/>
    <w:tmpl w:val="854C2A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1B070A"/>
    <w:multiLevelType w:val="hybridMultilevel"/>
    <w:tmpl w:val="504C04D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6AC13B5C"/>
    <w:multiLevelType w:val="hybridMultilevel"/>
    <w:tmpl w:val="F318633E"/>
    <w:lvl w:ilvl="0" w:tplc="FB16353E">
      <w:numFmt w:val="bullet"/>
      <w:lvlText w:val="•"/>
      <w:lvlJc w:val="left"/>
      <w:pPr>
        <w:ind w:left="2261" w:hanging="560"/>
      </w:pPr>
      <w:rPr>
        <w:rFonts w:ascii="Arial" w:eastAsia="Times New Roman"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F44641C"/>
    <w:multiLevelType w:val="hybridMultilevel"/>
    <w:tmpl w:val="73724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4B3428"/>
    <w:multiLevelType w:val="hybridMultilevel"/>
    <w:tmpl w:val="1CE4A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F467E1"/>
    <w:multiLevelType w:val="hybridMultilevel"/>
    <w:tmpl w:val="5C1AC7AA"/>
    <w:lvl w:ilvl="0" w:tplc="75CA408A">
      <w:start w:val="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D1D60"/>
    <w:multiLevelType w:val="hybridMultilevel"/>
    <w:tmpl w:val="22707F3C"/>
    <w:lvl w:ilvl="0" w:tplc="81E8090C">
      <w:start w:val="1"/>
      <w:numFmt w:val="bullet"/>
      <w:lvlText w:val="—"/>
      <w:lvlJc w:val="left"/>
      <w:pPr>
        <w:tabs>
          <w:tab w:val="num" w:pos="720"/>
        </w:tabs>
        <w:ind w:left="720" w:hanging="360"/>
      </w:pPr>
      <w:rPr>
        <w:rFonts w:ascii="Ericsson Hilda Light" w:hAnsi="Ericsson Hilda Light" w:hint="default"/>
      </w:rPr>
    </w:lvl>
    <w:lvl w:ilvl="1" w:tplc="78AA7FC4">
      <w:numFmt w:val="none"/>
      <w:lvlText w:val=""/>
      <w:lvlJc w:val="left"/>
      <w:pPr>
        <w:tabs>
          <w:tab w:val="num" w:pos="360"/>
        </w:tabs>
      </w:pPr>
    </w:lvl>
    <w:lvl w:ilvl="2" w:tplc="E178689E" w:tentative="1">
      <w:start w:val="1"/>
      <w:numFmt w:val="bullet"/>
      <w:lvlText w:val="—"/>
      <w:lvlJc w:val="left"/>
      <w:pPr>
        <w:tabs>
          <w:tab w:val="num" w:pos="2160"/>
        </w:tabs>
        <w:ind w:left="2160" w:hanging="360"/>
      </w:pPr>
      <w:rPr>
        <w:rFonts w:ascii="Ericsson Hilda Light" w:hAnsi="Ericsson Hilda Light" w:hint="default"/>
      </w:rPr>
    </w:lvl>
    <w:lvl w:ilvl="3" w:tplc="ECC4A882" w:tentative="1">
      <w:start w:val="1"/>
      <w:numFmt w:val="bullet"/>
      <w:lvlText w:val="—"/>
      <w:lvlJc w:val="left"/>
      <w:pPr>
        <w:tabs>
          <w:tab w:val="num" w:pos="2880"/>
        </w:tabs>
        <w:ind w:left="2880" w:hanging="360"/>
      </w:pPr>
      <w:rPr>
        <w:rFonts w:ascii="Ericsson Hilda Light" w:hAnsi="Ericsson Hilda Light" w:hint="default"/>
      </w:rPr>
    </w:lvl>
    <w:lvl w:ilvl="4" w:tplc="EDF8EBD6" w:tentative="1">
      <w:start w:val="1"/>
      <w:numFmt w:val="bullet"/>
      <w:lvlText w:val="—"/>
      <w:lvlJc w:val="left"/>
      <w:pPr>
        <w:tabs>
          <w:tab w:val="num" w:pos="3600"/>
        </w:tabs>
        <w:ind w:left="3600" w:hanging="360"/>
      </w:pPr>
      <w:rPr>
        <w:rFonts w:ascii="Ericsson Hilda Light" w:hAnsi="Ericsson Hilda Light" w:hint="default"/>
      </w:rPr>
    </w:lvl>
    <w:lvl w:ilvl="5" w:tplc="2F3433E2" w:tentative="1">
      <w:start w:val="1"/>
      <w:numFmt w:val="bullet"/>
      <w:lvlText w:val="—"/>
      <w:lvlJc w:val="left"/>
      <w:pPr>
        <w:tabs>
          <w:tab w:val="num" w:pos="4320"/>
        </w:tabs>
        <w:ind w:left="4320" w:hanging="360"/>
      </w:pPr>
      <w:rPr>
        <w:rFonts w:ascii="Ericsson Hilda Light" w:hAnsi="Ericsson Hilda Light" w:hint="default"/>
      </w:rPr>
    </w:lvl>
    <w:lvl w:ilvl="6" w:tplc="B7DAA598" w:tentative="1">
      <w:start w:val="1"/>
      <w:numFmt w:val="bullet"/>
      <w:lvlText w:val="—"/>
      <w:lvlJc w:val="left"/>
      <w:pPr>
        <w:tabs>
          <w:tab w:val="num" w:pos="5040"/>
        </w:tabs>
        <w:ind w:left="5040" w:hanging="360"/>
      </w:pPr>
      <w:rPr>
        <w:rFonts w:ascii="Ericsson Hilda Light" w:hAnsi="Ericsson Hilda Light" w:hint="default"/>
      </w:rPr>
    </w:lvl>
    <w:lvl w:ilvl="7" w:tplc="309C59E6" w:tentative="1">
      <w:start w:val="1"/>
      <w:numFmt w:val="bullet"/>
      <w:lvlText w:val="—"/>
      <w:lvlJc w:val="left"/>
      <w:pPr>
        <w:tabs>
          <w:tab w:val="num" w:pos="5760"/>
        </w:tabs>
        <w:ind w:left="5760" w:hanging="360"/>
      </w:pPr>
      <w:rPr>
        <w:rFonts w:ascii="Ericsson Hilda Light" w:hAnsi="Ericsson Hilda Light" w:hint="default"/>
      </w:rPr>
    </w:lvl>
    <w:lvl w:ilvl="8" w:tplc="2CAAFE86"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7E223C58"/>
    <w:multiLevelType w:val="hybridMultilevel"/>
    <w:tmpl w:val="094AB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0"/>
  </w:num>
  <w:num w:numId="4">
    <w:abstractNumId w:val="18"/>
  </w:num>
  <w:num w:numId="5">
    <w:abstractNumId w:val="19"/>
  </w:num>
  <w:num w:numId="6">
    <w:abstractNumId w:val="21"/>
  </w:num>
  <w:num w:numId="7">
    <w:abstractNumId w:val="8"/>
  </w:num>
  <w:num w:numId="8">
    <w:abstractNumId w:val="10"/>
  </w:num>
  <w:num w:numId="9">
    <w:abstractNumId w:val="1"/>
  </w:num>
  <w:num w:numId="10">
    <w:abstractNumId w:val="30"/>
  </w:num>
  <w:num w:numId="11">
    <w:abstractNumId w:val="12"/>
  </w:num>
  <w:num w:numId="12">
    <w:abstractNumId w:val="25"/>
  </w:num>
  <w:num w:numId="13">
    <w:abstractNumId w:val="3"/>
  </w:num>
  <w:num w:numId="14">
    <w:abstractNumId w:val="29"/>
  </w:num>
  <w:num w:numId="15">
    <w:abstractNumId w:val="15"/>
  </w:num>
  <w:num w:numId="16">
    <w:abstractNumId w:val="7"/>
  </w:num>
  <w:num w:numId="17">
    <w:abstractNumId w:val="24"/>
  </w:num>
  <w:num w:numId="18">
    <w:abstractNumId w:val="9"/>
  </w:num>
  <w:num w:numId="19">
    <w:abstractNumId w:val="13"/>
  </w:num>
  <w:num w:numId="20">
    <w:abstractNumId w:val="6"/>
  </w:num>
  <w:num w:numId="21">
    <w:abstractNumId w:val="33"/>
  </w:num>
  <w:num w:numId="22">
    <w:abstractNumId w:val="5"/>
  </w:num>
  <w:num w:numId="23">
    <w:abstractNumId w:val="28"/>
  </w:num>
  <w:num w:numId="24">
    <w:abstractNumId w:val="22"/>
  </w:num>
  <w:num w:numId="25">
    <w:abstractNumId w:val="26"/>
  </w:num>
  <w:num w:numId="26">
    <w:abstractNumId w:val="2"/>
  </w:num>
  <w:num w:numId="27">
    <w:abstractNumId w:val="32"/>
  </w:num>
  <w:num w:numId="28">
    <w:abstractNumId w:val="4"/>
  </w:num>
  <w:num w:numId="29">
    <w:abstractNumId w:val="16"/>
  </w:num>
  <w:num w:numId="30">
    <w:abstractNumId w:val="23"/>
  </w:num>
  <w:num w:numId="31">
    <w:abstractNumId w:val="11"/>
  </w:num>
  <w:num w:numId="32">
    <w:abstractNumId w:val="31"/>
  </w:num>
  <w:num w:numId="33">
    <w:abstractNumId w:val="20"/>
  </w:num>
  <w:num w:numId="34">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53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DC7"/>
    <w:rsid w:val="000006E1"/>
    <w:rsid w:val="00002A37"/>
    <w:rsid w:val="00004A82"/>
    <w:rsid w:val="00005431"/>
    <w:rsid w:val="0000564C"/>
    <w:rsid w:val="00005C2A"/>
    <w:rsid w:val="00006446"/>
    <w:rsid w:val="00006896"/>
    <w:rsid w:val="00006F16"/>
    <w:rsid w:val="000074FB"/>
    <w:rsid w:val="00007CDC"/>
    <w:rsid w:val="00010C8B"/>
    <w:rsid w:val="000118C9"/>
    <w:rsid w:val="00011B28"/>
    <w:rsid w:val="00015D15"/>
    <w:rsid w:val="00016783"/>
    <w:rsid w:val="0002091F"/>
    <w:rsid w:val="00020C93"/>
    <w:rsid w:val="00024710"/>
    <w:rsid w:val="00024E59"/>
    <w:rsid w:val="0002564D"/>
    <w:rsid w:val="00025ECA"/>
    <w:rsid w:val="000269D1"/>
    <w:rsid w:val="000325B8"/>
    <w:rsid w:val="00032EE2"/>
    <w:rsid w:val="00034C15"/>
    <w:rsid w:val="00036BA1"/>
    <w:rsid w:val="00036EE5"/>
    <w:rsid w:val="000406D8"/>
    <w:rsid w:val="000422E2"/>
    <w:rsid w:val="00042F22"/>
    <w:rsid w:val="000431B4"/>
    <w:rsid w:val="000432E1"/>
    <w:rsid w:val="000444EF"/>
    <w:rsid w:val="00045146"/>
    <w:rsid w:val="00045253"/>
    <w:rsid w:val="0004565D"/>
    <w:rsid w:val="00052A07"/>
    <w:rsid w:val="000534E3"/>
    <w:rsid w:val="0005606A"/>
    <w:rsid w:val="00056B95"/>
    <w:rsid w:val="00056DA1"/>
    <w:rsid w:val="00057117"/>
    <w:rsid w:val="00060990"/>
    <w:rsid w:val="000616E7"/>
    <w:rsid w:val="00061824"/>
    <w:rsid w:val="0006197A"/>
    <w:rsid w:val="00061CAE"/>
    <w:rsid w:val="00061DE2"/>
    <w:rsid w:val="00062BC2"/>
    <w:rsid w:val="0006314B"/>
    <w:rsid w:val="00063FD5"/>
    <w:rsid w:val="00064211"/>
    <w:rsid w:val="0006487E"/>
    <w:rsid w:val="00065E1A"/>
    <w:rsid w:val="00067470"/>
    <w:rsid w:val="00067A83"/>
    <w:rsid w:val="00067B19"/>
    <w:rsid w:val="00070566"/>
    <w:rsid w:val="00071095"/>
    <w:rsid w:val="00071804"/>
    <w:rsid w:val="000739CA"/>
    <w:rsid w:val="00074304"/>
    <w:rsid w:val="0007536F"/>
    <w:rsid w:val="00077082"/>
    <w:rsid w:val="00077E5F"/>
    <w:rsid w:val="0008036A"/>
    <w:rsid w:val="0008076A"/>
    <w:rsid w:val="000814CC"/>
    <w:rsid w:val="00081714"/>
    <w:rsid w:val="00081AE6"/>
    <w:rsid w:val="00083E30"/>
    <w:rsid w:val="000855EB"/>
    <w:rsid w:val="000858C5"/>
    <w:rsid w:val="00085B52"/>
    <w:rsid w:val="000866F2"/>
    <w:rsid w:val="0009009F"/>
    <w:rsid w:val="00091557"/>
    <w:rsid w:val="000924C1"/>
    <w:rsid w:val="000924F0"/>
    <w:rsid w:val="00093474"/>
    <w:rsid w:val="00094523"/>
    <w:rsid w:val="000948E2"/>
    <w:rsid w:val="000950D5"/>
    <w:rsid w:val="0009510F"/>
    <w:rsid w:val="00095539"/>
    <w:rsid w:val="00095F0A"/>
    <w:rsid w:val="000A1B7B"/>
    <w:rsid w:val="000A3533"/>
    <w:rsid w:val="000A39F4"/>
    <w:rsid w:val="000A41EF"/>
    <w:rsid w:val="000A50B7"/>
    <w:rsid w:val="000A56F2"/>
    <w:rsid w:val="000A57EB"/>
    <w:rsid w:val="000A7321"/>
    <w:rsid w:val="000B156A"/>
    <w:rsid w:val="000B2719"/>
    <w:rsid w:val="000B3A8F"/>
    <w:rsid w:val="000B4AB9"/>
    <w:rsid w:val="000B58C3"/>
    <w:rsid w:val="000B61E9"/>
    <w:rsid w:val="000B658A"/>
    <w:rsid w:val="000C165A"/>
    <w:rsid w:val="000C1B13"/>
    <w:rsid w:val="000C2E19"/>
    <w:rsid w:val="000C5427"/>
    <w:rsid w:val="000C5A18"/>
    <w:rsid w:val="000C6E22"/>
    <w:rsid w:val="000C770C"/>
    <w:rsid w:val="000D0D07"/>
    <w:rsid w:val="000D162B"/>
    <w:rsid w:val="000D235E"/>
    <w:rsid w:val="000D4797"/>
    <w:rsid w:val="000D5DF0"/>
    <w:rsid w:val="000D6409"/>
    <w:rsid w:val="000D652B"/>
    <w:rsid w:val="000D7B84"/>
    <w:rsid w:val="000E0527"/>
    <w:rsid w:val="000E1E92"/>
    <w:rsid w:val="000E2692"/>
    <w:rsid w:val="000E4D20"/>
    <w:rsid w:val="000E4E95"/>
    <w:rsid w:val="000E6A85"/>
    <w:rsid w:val="000E7357"/>
    <w:rsid w:val="000F06D6"/>
    <w:rsid w:val="000F0A1E"/>
    <w:rsid w:val="000F0EB1"/>
    <w:rsid w:val="000F1106"/>
    <w:rsid w:val="000F3BC8"/>
    <w:rsid w:val="000F3BE9"/>
    <w:rsid w:val="000F3F6C"/>
    <w:rsid w:val="000F4B0B"/>
    <w:rsid w:val="000F63CF"/>
    <w:rsid w:val="000F6A95"/>
    <w:rsid w:val="000F6DF3"/>
    <w:rsid w:val="00100135"/>
    <w:rsid w:val="001005FF"/>
    <w:rsid w:val="001018DF"/>
    <w:rsid w:val="00101E91"/>
    <w:rsid w:val="001023C0"/>
    <w:rsid w:val="00102564"/>
    <w:rsid w:val="00103315"/>
    <w:rsid w:val="001041C9"/>
    <w:rsid w:val="00105AC6"/>
    <w:rsid w:val="001062FB"/>
    <w:rsid w:val="001063E6"/>
    <w:rsid w:val="00106739"/>
    <w:rsid w:val="00106836"/>
    <w:rsid w:val="00106BDD"/>
    <w:rsid w:val="00111581"/>
    <w:rsid w:val="00111AF8"/>
    <w:rsid w:val="001126E8"/>
    <w:rsid w:val="00113CF4"/>
    <w:rsid w:val="001153EA"/>
    <w:rsid w:val="001155FA"/>
    <w:rsid w:val="00115643"/>
    <w:rsid w:val="00116765"/>
    <w:rsid w:val="00117423"/>
    <w:rsid w:val="001219F5"/>
    <w:rsid w:val="00121A20"/>
    <w:rsid w:val="001221BC"/>
    <w:rsid w:val="001226E4"/>
    <w:rsid w:val="0012377F"/>
    <w:rsid w:val="00124314"/>
    <w:rsid w:val="00124CDE"/>
    <w:rsid w:val="00125265"/>
    <w:rsid w:val="00126B4A"/>
    <w:rsid w:val="0013089D"/>
    <w:rsid w:val="00132FD0"/>
    <w:rsid w:val="001344C0"/>
    <w:rsid w:val="001346FA"/>
    <w:rsid w:val="00135252"/>
    <w:rsid w:val="001358B8"/>
    <w:rsid w:val="001375F9"/>
    <w:rsid w:val="00137AB5"/>
    <w:rsid w:val="00137B08"/>
    <w:rsid w:val="00137F0B"/>
    <w:rsid w:val="00141418"/>
    <w:rsid w:val="00141831"/>
    <w:rsid w:val="00141FA4"/>
    <w:rsid w:val="00144608"/>
    <w:rsid w:val="001461B2"/>
    <w:rsid w:val="001461DF"/>
    <w:rsid w:val="0014664A"/>
    <w:rsid w:val="00146B5E"/>
    <w:rsid w:val="001479D4"/>
    <w:rsid w:val="00151E23"/>
    <w:rsid w:val="001526E0"/>
    <w:rsid w:val="001551B5"/>
    <w:rsid w:val="00156379"/>
    <w:rsid w:val="0016108E"/>
    <w:rsid w:val="00161273"/>
    <w:rsid w:val="00163523"/>
    <w:rsid w:val="00163A9E"/>
    <w:rsid w:val="00165695"/>
    <w:rsid w:val="001659C1"/>
    <w:rsid w:val="00171961"/>
    <w:rsid w:val="00173284"/>
    <w:rsid w:val="00173396"/>
    <w:rsid w:val="00173A8E"/>
    <w:rsid w:val="0017502C"/>
    <w:rsid w:val="0018143F"/>
    <w:rsid w:val="00181FF8"/>
    <w:rsid w:val="00182139"/>
    <w:rsid w:val="00183CD8"/>
    <w:rsid w:val="00183DF5"/>
    <w:rsid w:val="00183F31"/>
    <w:rsid w:val="00184DC8"/>
    <w:rsid w:val="0018603C"/>
    <w:rsid w:val="00187E8F"/>
    <w:rsid w:val="00190AC1"/>
    <w:rsid w:val="00190F24"/>
    <w:rsid w:val="0019171B"/>
    <w:rsid w:val="001918C0"/>
    <w:rsid w:val="00191E1C"/>
    <w:rsid w:val="001921A8"/>
    <w:rsid w:val="0019341A"/>
    <w:rsid w:val="00193435"/>
    <w:rsid w:val="00193C19"/>
    <w:rsid w:val="001944B4"/>
    <w:rsid w:val="00195261"/>
    <w:rsid w:val="001968C5"/>
    <w:rsid w:val="00197DF9"/>
    <w:rsid w:val="001A0DA9"/>
    <w:rsid w:val="001A1987"/>
    <w:rsid w:val="001A2564"/>
    <w:rsid w:val="001A3F02"/>
    <w:rsid w:val="001A5DF8"/>
    <w:rsid w:val="001A6173"/>
    <w:rsid w:val="001A6CBA"/>
    <w:rsid w:val="001A757E"/>
    <w:rsid w:val="001A77EE"/>
    <w:rsid w:val="001B044B"/>
    <w:rsid w:val="001B0A18"/>
    <w:rsid w:val="001B0D97"/>
    <w:rsid w:val="001B29D4"/>
    <w:rsid w:val="001B5A5D"/>
    <w:rsid w:val="001B6198"/>
    <w:rsid w:val="001B719B"/>
    <w:rsid w:val="001C0578"/>
    <w:rsid w:val="001C1562"/>
    <w:rsid w:val="001C1CE5"/>
    <w:rsid w:val="001C2BCF"/>
    <w:rsid w:val="001C3860"/>
    <w:rsid w:val="001C3D2A"/>
    <w:rsid w:val="001C4EFE"/>
    <w:rsid w:val="001C6D02"/>
    <w:rsid w:val="001C71C1"/>
    <w:rsid w:val="001C78E1"/>
    <w:rsid w:val="001D110C"/>
    <w:rsid w:val="001D118E"/>
    <w:rsid w:val="001D2451"/>
    <w:rsid w:val="001D2473"/>
    <w:rsid w:val="001D40B3"/>
    <w:rsid w:val="001D51BA"/>
    <w:rsid w:val="001D53E7"/>
    <w:rsid w:val="001D5FB2"/>
    <w:rsid w:val="001D6342"/>
    <w:rsid w:val="001D6D53"/>
    <w:rsid w:val="001E0607"/>
    <w:rsid w:val="001E1C92"/>
    <w:rsid w:val="001E21A9"/>
    <w:rsid w:val="001E406D"/>
    <w:rsid w:val="001E4FB1"/>
    <w:rsid w:val="001E58E2"/>
    <w:rsid w:val="001E5CA5"/>
    <w:rsid w:val="001E5ED5"/>
    <w:rsid w:val="001E6AE2"/>
    <w:rsid w:val="001E7189"/>
    <w:rsid w:val="001E7AED"/>
    <w:rsid w:val="001F03B2"/>
    <w:rsid w:val="001F2D0C"/>
    <w:rsid w:val="001F2E30"/>
    <w:rsid w:val="001F324B"/>
    <w:rsid w:val="001F3916"/>
    <w:rsid w:val="001F43A6"/>
    <w:rsid w:val="001F4A45"/>
    <w:rsid w:val="001F54C5"/>
    <w:rsid w:val="001F5A27"/>
    <w:rsid w:val="001F662C"/>
    <w:rsid w:val="001F7074"/>
    <w:rsid w:val="001F73F1"/>
    <w:rsid w:val="00200490"/>
    <w:rsid w:val="00201A2B"/>
    <w:rsid w:val="00201EA4"/>
    <w:rsid w:val="00201F3A"/>
    <w:rsid w:val="00201FFA"/>
    <w:rsid w:val="00203F96"/>
    <w:rsid w:val="00204628"/>
    <w:rsid w:val="002050F0"/>
    <w:rsid w:val="00206045"/>
    <w:rsid w:val="002069B2"/>
    <w:rsid w:val="00207093"/>
    <w:rsid w:val="002075AD"/>
    <w:rsid w:val="00207F03"/>
    <w:rsid w:val="00207FA3"/>
    <w:rsid w:val="0021272F"/>
    <w:rsid w:val="00213565"/>
    <w:rsid w:val="00213B02"/>
    <w:rsid w:val="00214DA8"/>
    <w:rsid w:val="00215423"/>
    <w:rsid w:val="002158FA"/>
    <w:rsid w:val="0021726B"/>
    <w:rsid w:val="002177B5"/>
    <w:rsid w:val="002201E0"/>
    <w:rsid w:val="00220600"/>
    <w:rsid w:val="00221593"/>
    <w:rsid w:val="002224DB"/>
    <w:rsid w:val="00223D5F"/>
    <w:rsid w:val="00223FCB"/>
    <w:rsid w:val="002252C3"/>
    <w:rsid w:val="00225C54"/>
    <w:rsid w:val="00230765"/>
    <w:rsid w:val="00230D18"/>
    <w:rsid w:val="002319E4"/>
    <w:rsid w:val="00232BD9"/>
    <w:rsid w:val="002339CF"/>
    <w:rsid w:val="002348F0"/>
    <w:rsid w:val="00235632"/>
    <w:rsid w:val="00235872"/>
    <w:rsid w:val="00236A3C"/>
    <w:rsid w:val="00241229"/>
    <w:rsid w:val="00241559"/>
    <w:rsid w:val="00241FDA"/>
    <w:rsid w:val="002435B3"/>
    <w:rsid w:val="002458EB"/>
    <w:rsid w:val="0024670B"/>
    <w:rsid w:val="0024799F"/>
    <w:rsid w:val="002500C8"/>
    <w:rsid w:val="00250ED1"/>
    <w:rsid w:val="002513D7"/>
    <w:rsid w:val="00252DAE"/>
    <w:rsid w:val="002531D7"/>
    <w:rsid w:val="00257543"/>
    <w:rsid w:val="00260D14"/>
    <w:rsid w:val="002617E7"/>
    <w:rsid w:val="0026188E"/>
    <w:rsid w:val="00262141"/>
    <w:rsid w:val="0026234A"/>
    <w:rsid w:val="00263F41"/>
    <w:rsid w:val="00264228"/>
    <w:rsid w:val="00264334"/>
    <w:rsid w:val="0026473E"/>
    <w:rsid w:val="00264B94"/>
    <w:rsid w:val="00265D51"/>
    <w:rsid w:val="00266214"/>
    <w:rsid w:val="002678D5"/>
    <w:rsid w:val="002679C0"/>
    <w:rsid w:val="00267C83"/>
    <w:rsid w:val="0027144F"/>
    <w:rsid w:val="00271813"/>
    <w:rsid w:val="00271F3A"/>
    <w:rsid w:val="00273278"/>
    <w:rsid w:val="002737F4"/>
    <w:rsid w:val="00275A5C"/>
    <w:rsid w:val="00276261"/>
    <w:rsid w:val="00276A42"/>
    <w:rsid w:val="002777CD"/>
    <w:rsid w:val="00277AA4"/>
    <w:rsid w:val="002805F5"/>
    <w:rsid w:val="00280723"/>
    <w:rsid w:val="00280737"/>
    <w:rsid w:val="00280751"/>
    <w:rsid w:val="00280A08"/>
    <w:rsid w:val="0028280A"/>
    <w:rsid w:val="00285A45"/>
    <w:rsid w:val="00286AA0"/>
    <w:rsid w:val="00286ACD"/>
    <w:rsid w:val="00287838"/>
    <w:rsid w:val="002907B5"/>
    <w:rsid w:val="00290824"/>
    <w:rsid w:val="00290FA6"/>
    <w:rsid w:val="00291818"/>
    <w:rsid w:val="00292EB7"/>
    <w:rsid w:val="00292F17"/>
    <w:rsid w:val="00293904"/>
    <w:rsid w:val="00293DBB"/>
    <w:rsid w:val="0029503B"/>
    <w:rsid w:val="00295163"/>
    <w:rsid w:val="0029540A"/>
    <w:rsid w:val="00296227"/>
    <w:rsid w:val="00296F44"/>
    <w:rsid w:val="0029777D"/>
    <w:rsid w:val="002A04E6"/>
    <w:rsid w:val="002A055E"/>
    <w:rsid w:val="002A1D4E"/>
    <w:rsid w:val="002A1DA9"/>
    <w:rsid w:val="002A2869"/>
    <w:rsid w:val="002A2A83"/>
    <w:rsid w:val="002B1D54"/>
    <w:rsid w:val="002B24D6"/>
    <w:rsid w:val="002B5FC5"/>
    <w:rsid w:val="002B7792"/>
    <w:rsid w:val="002C2A46"/>
    <w:rsid w:val="002C3130"/>
    <w:rsid w:val="002C41E6"/>
    <w:rsid w:val="002C7EC3"/>
    <w:rsid w:val="002D069D"/>
    <w:rsid w:val="002D06B6"/>
    <w:rsid w:val="002D071A"/>
    <w:rsid w:val="002D15EA"/>
    <w:rsid w:val="002D2BD1"/>
    <w:rsid w:val="002D34B2"/>
    <w:rsid w:val="002D48B0"/>
    <w:rsid w:val="002D5B37"/>
    <w:rsid w:val="002D6F65"/>
    <w:rsid w:val="002D7637"/>
    <w:rsid w:val="002D76F6"/>
    <w:rsid w:val="002E0965"/>
    <w:rsid w:val="002E12FE"/>
    <w:rsid w:val="002E17F2"/>
    <w:rsid w:val="002E3BAA"/>
    <w:rsid w:val="002E6A53"/>
    <w:rsid w:val="002E7CAE"/>
    <w:rsid w:val="002E7FBC"/>
    <w:rsid w:val="002F2771"/>
    <w:rsid w:val="002F31C6"/>
    <w:rsid w:val="002F37A9"/>
    <w:rsid w:val="002F5B83"/>
    <w:rsid w:val="002F7180"/>
    <w:rsid w:val="00301CE6"/>
    <w:rsid w:val="0030256B"/>
    <w:rsid w:val="00302911"/>
    <w:rsid w:val="0030501F"/>
    <w:rsid w:val="00305F5C"/>
    <w:rsid w:val="0030648D"/>
    <w:rsid w:val="00307849"/>
    <w:rsid w:val="00307BA1"/>
    <w:rsid w:val="00307C59"/>
    <w:rsid w:val="003109B8"/>
    <w:rsid w:val="00311139"/>
    <w:rsid w:val="00311702"/>
    <w:rsid w:val="00311E82"/>
    <w:rsid w:val="00313954"/>
    <w:rsid w:val="00313988"/>
    <w:rsid w:val="00313FD6"/>
    <w:rsid w:val="003143BD"/>
    <w:rsid w:val="00315363"/>
    <w:rsid w:val="0031603C"/>
    <w:rsid w:val="00316084"/>
    <w:rsid w:val="0031765E"/>
    <w:rsid w:val="003203ED"/>
    <w:rsid w:val="00322C9F"/>
    <w:rsid w:val="00324D23"/>
    <w:rsid w:val="00327216"/>
    <w:rsid w:val="00327E5A"/>
    <w:rsid w:val="003313FC"/>
    <w:rsid w:val="00331751"/>
    <w:rsid w:val="003318E4"/>
    <w:rsid w:val="00331C45"/>
    <w:rsid w:val="003325BA"/>
    <w:rsid w:val="00334579"/>
    <w:rsid w:val="00335858"/>
    <w:rsid w:val="003360E7"/>
    <w:rsid w:val="00336BDA"/>
    <w:rsid w:val="003379F5"/>
    <w:rsid w:val="00342BD7"/>
    <w:rsid w:val="00343C1D"/>
    <w:rsid w:val="00346DB5"/>
    <w:rsid w:val="003477B1"/>
    <w:rsid w:val="00350D13"/>
    <w:rsid w:val="00352B46"/>
    <w:rsid w:val="00353496"/>
    <w:rsid w:val="00354459"/>
    <w:rsid w:val="00355571"/>
    <w:rsid w:val="003556D2"/>
    <w:rsid w:val="00356233"/>
    <w:rsid w:val="00356A8A"/>
    <w:rsid w:val="00357014"/>
    <w:rsid w:val="00357380"/>
    <w:rsid w:val="003602D9"/>
    <w:rsid w:val="003604CE"/>
    <w:rsid w:val="003605F2"/>
    <w:rsid w:val="003605FE"/>
    <w:rsid w:val="00364319"/>
    <w:rsid w:val="00364362"/>
    <w:rsid w:val="00365779"/>
    <w:rsid w:val="00366CE9"/>
    <w:rsid w:val="00370E47"/>
    <w:rsid w:val="00371BC3"/>
    <w:rsid w:val="00373478"/>
    <w:rsid w:val="003742AC"/>
    <w:rsid w:val="003743AF"/>
    <w:rsid w:val="00374A67"/>
    <w:rsid w:val="003774C5"/>
    <w:rsid w:val="00377CE1"/>
    <w:rsid w:val="0038089C"/>
    <w:rsid w:val="00382C51"/>
    <w:rsid w:val="00384E11"/>
    <w:rsid w:val="00385BF0"/>
    <w:rsid w:val="003939FF"/>
    <w:rsid w:val="003A0264"/>
    <w:rsid w:val="003A1408"/>
    <w:rsid w:val="003A2223"/>
    <w:rsid w:val="003A2A0F"/>
    <w:rsid w:val="003A45A1"/>
    <w:rsid w:val="003A5B0A"/>
    <w:rsid w:val="003A64E2"/>
    <w:rsid w:val="003A6BAC"/>
    <w:rsid w:val="003A70A4"/>
    <w:rsid w:val="003A78D5"/>
    <w:rsid w:val="003A7EF3"/>
    <w:rsid w:val="003B08C6"/>
    <w:rsid w:val="003B1414"/>
    <w:rsid w:val="003B143D"/>
    <w:rsid w:val="003B159C"/>
    <w:rsid w:val="003B369F"/>
    <w:rsid w:val="003B36A3"/>
    <w:rsid w:val="003B54EC"/>
    <w:rsid w:val="003B64BB"/>
    <w:rsid w:val="003B7DD0"/>
    <w:rsid w:val="003B7FE5"/>
    <w:rsid w:val="003C11C8"/>
    <w:rsid w:val="003C1303"/>
    <w:rsid w:val="003C2702"/>
    <w:rsid w:val="003C50D3"/>
    <w:rsid w:val="003C66E0"/>
    <w:rsid w:val="003C7806"/>
    <w:rsid w:val="003C7C50"/>
    <w:rsid w:val="003C7FD6"/>
    <w:rsid w:val="003D01FC"/>
    <w:rsid w:val="003D109F"/>
    <w:rsid w:val="003D1230"/>
    <w:rsid w:val="003D2478"/>
    <w:rsid w:val="003D3C45"/>
    <w:rsid w:val="003D4D08"/>
    <w:rsid w:val="003D5304"/>
    <w:rsid w:val="003D5B1F"/>
    <w:rsid w:val="003D6F3E"/>
    <w:rsid w:val="003D7C35"/>
    <w:rsid w:val="003E15FA"/>
    <w:rsid w:val="003E332B"/>
    <w:rsid w:val="003E55E4"/>
    <w:rsid w:val="003E5F3D"/>
    <w:rsid w:val="003E74E3"/>
    <w:rsid w:val="003F05C7"/>
    <w:rsid w:val="003F11DA"/>
    <w:rsid w:val="003F253C"/>
    <w:rsid w:val="003F2CD4"/>
    <w:rsid w:val="003F35C4"/>
    <w:rsid w:val="003F35FC"/>
    <w:rsid w:val="003F4018"/>
    <w:rsid w:val="003F53A3"/>
    <w:rsid w:val="003F6903"/>
    <w:rsid w:val="003F6BBE"/>
    <w:rsid w:val="004000E8"/>
    <w:rsid w:val="00400E84"/>
    <w:rsid w:val="00401429"/>
    <w:rsid w:val="00402E2B"/>
    <w:rsid w:val="004037A9"/>
    <w:rsid w:val="0040429D"/>
    <w:rsid w:val="00404CE1"/>
    <w:rsid w:val="00404F47"/>
    <w:rsid w:val="004050FF"/>
    <w:rsid w:val="0040512B"/>
    <w:rsid w:val="00405CA5"/>
    <w:rsid w:val="00406CE1"/>
    <w:rsid w:val="00406FBB"/>
    <w:rsid w:val="00407CD3"/>
    <w:rsid w:val="00410134"/>
    <w:rsid w:val="00410B72"/>
    <w:rsid w:val="00410F18"/>
    <w:rsid w:val="00411336"/>
    <w:rsid w:val="004122D4"/>
    <w:rsid w:val="0041263E"/>
    <w:rsid w:val="00413AAC"/>
    <w:rsid w:val="00413E92"/>
    <w:rsid w:val="00414CCC"/>
    <w:rsid w:val="00420D51"/>
    <w:rsid w:val="00421105"/>
    <w:rsid w:val="00422AA4"/>
    <w:rsid w:val="0042302D"/>
    <w:rsid w:val="00423CC5"/>
    <w:rsid w:val="004242F4"/>
    <w:rsid w:val="00427248"/>
    <w:rsid w:val="00427A6B"/>
    <w:rsid w:val="00430976"/>
    <w:rsid w:val="0043355B"/>
    <w:rsid w:val="00437447"/>
    <w:rsid w:val="00437B03"/>
    <w:rsid w:val="004417CD"/>
    <w:rsid w:val="00441A92"/>
    <w:rsid w:val="00442F0A"/>
    <w:rsid w:val="004431DC"/>
    <w:rsid w:val="004446C1"/>
    <w:rsid w:val="00444B93"/>
    <w:rsid w:val="00444F56"/>
    <w:rsid w:val="004451C0"/>
    <w:rsid w:val="0044543F"/>
    <w:rsid w:val="00446488"/>
    <w:rsid w:val="00447402"/>
    <w:rsid w:val="00447583"/>
    <w:rsid w:val="004479C0"/>
    <w:rsid w:val="004517AA"/>
    <w:rsid w:val="0045180D"/>
    <w:rsid w:val="00451AFC"/>
    <w:rsid w:val="00452132"/>
    <w:rsid w:val="00452CAC"/>
    <w:rsid w:val="00454FF6"/>
    <w:rsid w:val="00455B42"/>
    <w:rsid w:val="00457565"/>
    <w:rsid w:val="00457B71"/>
    <w:rsid w:val="004648BF"/>
    <w:rsid w:val="00465BFC"/>
    <w:rsid w:val="00465F4E"/>
    <w:rsid w:val="00466771"/>
    <w:rsid w:val="004669E2"/>
    <w:rsid w:val="004677BF"/>
    <w:rsid w:val="00470C31"/>
    <w:rsid w:val="00470C62"/>
    <w:rsid w:val="00470F6F"/>
    <w:rsid w:val="00471DE0"/>
    <w:rsid w:val="004734D0"/>
    <w:rsid w:val="00474C09"/>
    <w:rsid w:val="00474E18"/>
    <w:rsid w:val="0047556B"/>
    <w:rsid w:val="00476CFC"/>
    <w:rsid w:val="00477768"/>
    <w:rsid w:val="00477CCA"/>
    <w:rsid w:val="00477D69"/>
    <w:rsid w:val="00480BF9"/>
    <w:rsid w:val="004814D9"/>
    <w:rsid w:val="0048164A"/>
    <w:rsid w:val="00483541"/>
    <w:rsid w:val="00485AE2"/>
    <w:rsid w:val="004878DD"/>
    <w:rsid w:val="00491F24"/>
    <w:rsid w:val="00492582"/>
    <w:rsid w:val="00492752"/>
    <w:rsid w:val="00492BC5"/>
    <w:rsid w:val="004934D8"/>
    <w:rsid w:val="004964F1"/>
    <w:rsid w:val="004A04FC"/>
    <w:rsid w:val="004A0EC2"/>
    <w:rsid w:val="004A16BC"/>
    <w:rsid w:val="004A2289"/>
    <w:rsid w:val="004A2B94"/>
    <w:rsid w:val="004A2DF4"/>
    <w:rsid w:val="004A46A6"/>
    <w:rsid w:val="004A7236"/>
    <w:rsid w:val="004B34F6"/>
    <w:rsid w:val="004B3518"/>
    <w:rsid w:val="004B3855"/>
    <w:rsid w:val="004B6164"/>
    <w:rsid w:val="004B6357"/>
    <w:rsid w:val="004B6F6A"/>
    <w:rsid w:val="004B7C0C"/>
    <w:rsid w:val="004C18E4"/>
    <w:rsid w:val="004C1E2E"/>
    <w:rsid w:val="004C1F98"/>
    <w:rsid w:val="004C26D5"/>
    <w:rsid w:val="004C3898"/>
    <w:rsid w:val="004C4157"/>
    <w:rsid w:val="004C581D"/>
    <w:rsid w:val="004C7687"/>
    <w:rsid w:val="004C7ADC"/>
    <w:rsid w:val="004D36B1"/>
    <w:rsid w:val="004D4A80"/>
    <w:rsid w:val="004D4B83"/>
    <w:rsid w:val="004D5358"/>
    <w:rsid w:val="004D5BD0"/>
    <w:rsid w:val="004D7EBD"/>
    <w:rsid w:val="004E1C77"/>
    <w:rsid w:val="004E1F07"/>
    <w:rsid w:val="004E2680"/>
    <w:rsid w:val="004E28F9"/>
    <w:rsid w:val="004E2D87"/>
    <w:rsid w:val="004E353F"/>
    <w:rsid w:val="004E462E"/>
    <w:rsid w:val="004E5121"/>
    <w:rsid w:val="004E517D"/>
    <w:rsid w:val="004E56DC"/>
    <w:rsid w:val="004E76F4"/>
    <w:rsid w:val="004F0369"/>
    <w:rsid w:val="004F0B4E"/>
    <w:rsid w:val="004F0B6C"/>
    <w:rsid w:val="004F2078"/>
    <w:rsid w:val="004F2BE6"/>
    <w:rsid w:val="004F4DA3"/>
    <w:rsid w:val="00502DC4"/>
    <w:rsid w:val="00503663"/>
    <w:rsid w:val="0050383F"/>
    <w:rsid w:val="00504D40"/>
    <w:rsid w:val="00504DC3"/>
    <w:rsid w:val="0050640F"/>
    <w:rsid w:val="00506557"/>
    <w:rsid w:val="0050677A"/>
    <w:rsid w:val="00507546"/>
    <w:rsid w:val="005108D8"/>
    <w:rsid w:val="00511367"/>
    <w:rsid w:val="00511687"/>
    <w:rsid w:val="005116F9"/>
    <w:rsid w:val="00511C8D"/>
    <w:rsid w:val="00513651"/>
    <w:rsid w:val="00514501"/>
    <w:rsid w:val="005153A7"/>
    <w:rsid w:val="00515982"/>
    <w:rsid w:val="0051618F"/>
    <w:rsid w:val="00517846"/>
    <w:rsid w:val="00517D25"/>
    <w:rsid w:val="00520CA0"/>
    <w:rsid w:val="00520FCF"/>
    <w:rsid w:val="005219CF"/>
    <w:rsid w:val="00521EE0"/>
    <w:rsid w:val="005265C4"/>
    <w:rsid w:val="00526D6F"/>
    <w:rsid w:val="00527FC5"/>
    <w:rsid w:val="00531B9B"/>
    <w:rsid w:val="00534B59"/>
    <w:rsid w:val="00535409"/>
    <w:rsid w:val="00535EF0"/>
    <w:rsid w:val="0053652C"/>
    <w:rsid w:val="00536759"/>
    <w:rsid w:val="0053680A"/>
    <w:rsid w:val="00537C62"/>
    <w:rsid w:val="00542629"/>
    <w:rsid w:val="00542F63"/>
    <w:rsid w:val="005438DD"/>
    <w:rsid w:val="0054437C"/>
    <w:rsid w:val="005443A4"/>
    <w:rsid w:val="0054464C"/>
    <w:rsid w:val="00546970"/>
    <w:rsid w:val="00546E1B"/>
    <w:rsid w:val="00551CB5"/>
    <w:rsid w:val="00551E07"/>
    <w:rsid w:val="005521E3"/>
    <w:rsid w:val="00553627"/>
    <w:rsid w:val="00554E19"/>
    <w:rsid w:val="005576F0"/>
    <w:rsid w:val="00560271"/>
    <w:rsid w:val="0056121F"/>
    <w:rsid w:val="005667A8"/>
    <w:rsid w:val="005703A9"/>
    <w:rsid w:val="005708A7"/>
    <w:rsid w:val="00570ECF"/>
    <w:rsid w:val="00572505"/>
    <w:rsid w:val="00574C67"/>
    <w:rsid w:val="005760B5"/>
    <w:rsid w:val="00577D0F"/>
    <w:rsid w:val="00581B71"/>
    <w:rsid w:val="005820AE"/>
    <w:rsid w:val="005826ED"/>
    <w:rsid w:val="00582809"/>
    <w:rsid w:val="005829C6"/>
    <w:rsid w:val="00584261"/>
    <w:rsid w:val="00586972"/>
    <w:rsid w:val="0058798C"/>
    <w:rsid w:val="005900FA"/>
    <w:rsid w:val="00590F99"/>
    <w:rsid w:val="00592786"/>
    <w:rsid w:val="005935A4"/>
    <w:rsid w:val="005948C2"/>
    <w:rsid w:val="00595760"/>
    <w:rsid w:val="00595DCA"/>
    <w:rsid w:val="00595E58"/>
    <w:rsid w:val="0059779B"/>
    <w:rsid w:val="005A209A"/>
    <w:rsid w:val="005A227A"/>
    <w:rsid w:val="005A3398"/>
    <w:rsid w:val="005A37C9"/>
    <w:rsid w:val="005A41A3"/>
    <w:rsid w:val="005A448D"/>
    <w:rsid w:val="005A531C"/>
    <w:rsid w:val="005A536D"/>
    <w:rsid w:val="005A662D"/>
    <w:rsid w:val="005B1409"/>
    <w:rsid w:val="005B167D"/>
    <w:rsid w:val="005B1AEC"/>
    <w:rsid w:val="005B2C8A"/>
    <w:rsid w:val="005B35D7"/>
    <w:rsid w:val="005B392A"/>
    <w:rsid w:val="005B3AA3"/>
    <w:rsid w:val="005B41D8"/>
    <w:rsid w:val="005B5ABC"/>
    <w:rsid w:val="005B5DB6"/>
    <w:rsid w:val="005B63F6"/>
    <w:rsid w:val="005B6BD1"/>
    <w:rsid w:val="005B6F83"/>
    <w:rsid w:val="005C0685"/>
    <w:rsid w:val="005C0EFC"/>
    <w:rsid w:val="005C3A0F"/>
    <w:rsid w:val="005C473E"/>
    <w:rsid w:val="005C56DB"/>
    <w:rsid w:val="005C63C3"/>
    <w:rsid w:val="005C6D14"/>
    <w:rsid w:val="005C74FB"/>
    <w:rsid w:val="005C7530"/>
    <w:rsid w:val="005D1602"/>
    <w:rsid w:val="005D304B"/>
    <w:rsid w:val="005D31FF"/>
    <w:rsid w:val="005D3931"/>
    <w:rsid w:val="005D760A"/>
    <w:rsid w:val="005E385F"/>
    <w:rsid w:val="005E47FD"/>
    <w:rsid w:val="005E4CB2"/>
    <w:rsid w:val="005E4EA5"/>
    <w:rsid w:val="005E5B81"/>
    <w:rsid w:val="005F1196"/>
    <w:rsid w:val="005F1356"/>
    <w:rsid w:val="005F1922"/>
    <w:rsid w:val="005F2CB1"/>
    <w:rsid w:val="005F2F81"/>
    <w:rsid w:val="005F3025"/>
    <w:rsid w:val="005F4382"/>
    <w:rsid w:val="005F4986"/>
    <w:rsid w:val="005F5ECC"/>
    <w:rsid w:val="005F618C"/>
    <w:rsid w:val="005F70BD"/>
    <w:rsid w:val="00601C8B"/>
    <w:rsid w:val="00601E33"/>
    <w:rsid w:val="0060283C"/>
    <w:rsid w:val="00603637"/>
    <w:rsid w:val="00604F14"/>
    <w:rsid w:val="006050D9"/>
    <w:rsid w:val="0060536C"/>
    <w:rsid w:val="006067B7"/>
    <w:rsid w:val="0060710E"/>
    <w:rsid w:val="00610ED0"/>
    <w:rsid w:val="006110D3"/>
    <w:rsid w:val="00611445"/>
    <w:rsid w:val="00611B83"/>
    <w:rsid w:val="00612253"/>
    <w:rsid w:val="00612604"/>
    <w:rsid w:val="0061296A"/>
    <w:rsid w:val="00613257"/>
    <w:rsid w:val="006150C9"/>
    <w:rsid w:val="006162F5"/>
    <w:rsid w:val="00617FFA"/>
    <w:rsid w:val="006201E4"/>
    <w:rsid w:val="00620A71"/>
    <w:rsid w:val="00620D80"/>
    <w:rsid w:val="00622213"/>
    <w:rsid w:val="006234A6"/>
    <w:rsid w:val="00623678"/>
    <w:rsid w:val="00624145"/>
    <w:rsid w:val="00624D1A"/>
    <w:rsid w:val="00625F73"/>
    <w:rsid w:val="00625FFB"/>
    <w:rsid w:val="00626715"/>
    <w:rsid w:val="00630001"/>
    <w:rsid w:val="006311B3"/>
    <w:rsid w:val="00631ED2"/>
    <w:rsid w:val="0063284C"/>
    <w:rsid w:val="00635224"/>
    <w:rsid w:val="00635937"/>
    <w:rsid w:val="00636398"/>
    <w:rsid w:val="00636858"/>
    <w:rsid w:val="006368D3"/>
    <w:rsid w:val="006377EC"/>
    <w:rsid w:val="00640060"/>
    <w:rsid w:val="0064151F"/>
    <w:rsid w:val="00641533"/>
    <w:rsid w:val="0064208D"/>
    <w:rsid w:val="00643475"/>
    <w:rsid w:val="0064396A"/>
    <w:rsid w:val="00645A6E"/>
    <w:rsid w:val="0064624E"/>
    <w:rsid w:val="00646825"/>
    <w:rsid w:val="00647A2B"/>
    <w:rsid w:val="00650AB9"/>
    <w:rsid w:val="00651892"/>
    <w:rsid w:val="00654F14"/>
    <w:rsid w:val="00655733"/>
    <w:rsid w:val="00655ACD"/>
    <w:rsid w:val="00656A92"/>
    <w:rsid w:val="00656DDE"/>
    <w:rsid w:val="0065713F"/>
    <w:rsid w:val="0066011D"/>
    <w:rsid w:val="0066013B"/>
    <w:rsid w:val="006603B7"/>
    <w:rsid w:val="006607C0"/>
    <w:rsid w:val="00660FF2"/>
    <w:rsid w:val="006613A6"/>
    <w:rsid w:val="006627A2"/>
    <w:rsid w:val="006634E6"/>
    <w:rsid w:val="00664EE8"/>
    <w:rsid w:val="006655EE"/>
    <w:rsid w:val="00667EE7"/>
    <w:rsid w:val="00670922"/>
    <w:rsid w:val="00670BE1"/>
    <w:rsid w:val="0067218F"/>
    <w:rsid w:val="00672531"/>
    <w:rsid w:val="00672F08"/>
    <w:rsid w:val="00673D4E"/>
    <w:rsid w:val="006741F2"/>
    <w:rsid w:val="00674CC3"/>
    <w:rsid w:val="00675968"/>
    <w:rsid w:val="00675C72"/>
    <w:rsid w:val="00675D3B"/>
    <w:rsid w:val="006771F9"/>
    <w:rsid w:val="006772F8"/>
    <w:rsid w:val="006776D7"/>
    <w:rsid w:val="0067780B"/>
    <w:rsid w:val="00677E2D"/>
    <w:rsid w:val="00681003"/>
    <w:rsid w:val="006811AC"/>
    <w:rsid w:val="006817C9"/>
    <w:rsid w:val="006822DF"/>
    <w:rsid w:val="0068282E"/>
    <w:rsid w:val="00683ECE"/>
    <w:rsid w:val="00684F0A"/>
    <w:rsid w:val="00686236"/>
    <w:rsid w:val="00687049"/>
    <w:rsid w:val="006907E1"/>
    <w:rsid w:val="00690966"/>
    <w:rsid w:val="006911F1"/>
    <w:rsid w:val="00695FC2"/>
    <w:rsid w:val="00696949"/>
    <w:rsid w:val="00697052"/>
    <w:rsid w:val="00697CA3"/>
    <w:rsid w:val="006A1229"/>
    <w:rsid w:val="006A196E"/>
    <w:rsid w:val="006A46FB"/>
    <w:rsid w:val="006A4888"/>
    <w:rsid w:val="006A5957"/>
    <w:rsid w:val="006A5E28"/>
    <w:rsid w:val="006A697B"/>
    <w:rsid w:val="006A69FA"/>
    <w:rsid w:val="006A7AFF"/>
    <w:rsid w:val="006B1816"/>
    <w:rsid w:val="006B2099"/>
    <w:rsid w:val="006B242C"/>
    <w:rsid w:val="006B2913"/>
    <w:rsid w:val="006B332A"/>
    <w:rsid w:val="006B3335"/>
    <w:rsid w:val="006B50CF"/>
    <w:rsid w:val="006B688F"/>
    <w:rsid w:val="006C03B8"/>
    <w:rsid w:val="006C0A97"/>
    <w:rsid w:val="006C11B7"/>
    <w:rsid w:val="006C138A"/>
    <w:rsid w:val="006C1449"/>
    <w:rsid w:val="006C21C7"/>
    <w:rsid w:val="006C5EC9"/>
    <w:rsid w:val="006C6059"/>
    <w:rsid w:val="006C623C"/>
    <w:rsid w:val="006C6E17"/>
    <w:rsid w:val="006C7093"/>
    <w:rsid w:val="006C7449"/>
    <w:rsid w:val="006C7522"/>
    <w:rsid w:val="006D12A1"/>
    <w:rsid w:val="006D18E7"/>
    <w:rsid w:val="006D1E24"/>
    <w:rsid w:val="006D21DC"/>
    <w:rsid w:val="006D260D"/>
    <w:rsid w:val="006D2E40"/>
    <w:rsid w:val="006D36EC"/>
    <w:rsid w:val="006D3841"/>
    <w:rsid w:val="006D5436"/>
    <w:rsid w:val="006D6F08"/>
    <w:rsid w:val="006D79C9"/>
    <w:rsid w:val="006D7C5A"/>
    <w:rsid w:val="006D7CEF"/>
    <w:rsid w:val="006E0127"/>
    <w:rsid w:val="006E01B7"/>
    <w:rsid w:val="006E027E"/>
    <w:rsid w:val="006E062C"/>
    <w:rsid w:val="006E1C82"/>
    <w:rsid w:val="006E1F6D"/>
    <w:rsid w:val="006E28B7"/>
    <w:rsid w:val="006E2A9B"/>
    <w:rsid w:val="006E3310"/>
    <w:rsid w:val="006E4785"/>
    <w:rsid w:val="006E4E39"/>
    <w:rsid w:val="006E565E"/>
    <w:rsid w:val="006E673D"/>
    <w:rsid w:val="006E7B54"/>
    <w:rsid w:val="006E7D3B"/>
    <w:rsid w:val="006F05EC"/>
    <w:rsid w:val="006F0A1C"/>
    <w:rsid w:val="006F0BDA"/>
    <w:rsid w:val="006F1ACC"/>
    <w:rsid w:val="006F1B70"/>
    <w:rsid w:val="006F341D"/>
    <w:rsid w:val="006F3CDE"/>
    <w:rsid w:val="006F4F10"/>
    <w:rsid w:val="006F5399"/>
    <w:rsid w:val="006F58D4"/>
    <w:rsid w:val="006F5BA2"/>
    <w:rsid w:val="006F6582"/>
    <w:rsid w:val="006F7BB5"/>
    <w:rsid w:val="0070346E"/>
    <w:rsid w:val="007045F5"/>
    <w:rsid w:val="00704EDB"/>
    <w:rsid w:val="00706001"/>
    <w:rsid w:val="00706101"/>
    <w:rsid w:val="00707072"/>
    <w:rsid w:val="00707A7D"/>
    <w:rsid w:val="00707D61"/>
    <w:rsid w:val="00707DB5"/>
    <w:rsid w:val="00711941"/>
    <w:rsid w:val="00712287"/>
    <w:rsid w:val="00712772"/>
    <w:rsid w:val="00713DAE"/>
    <w:rsid w:val="00714571"/>
    <w:rsid w:val="007148D3"/>
    <w:rsid w:val="00715B9A"/>
    <w:rsid w:val="00716306"/>
    <w:rsid w:val="00716B2C"/>
    <w:rsid w:val="0072046D"/>
    <w:rsid w:val="00720821"/>
    <w:rsid w:val="007210C2"/>
    <w:rsid w:val="0072287C"/>
    <w:rsid w:val="00722DED"/>
    <w:rsid w:val="007242C9"/>
    <w:rsid w:val="007257D0"/>
    <w:rsid w:val="00725A5D"/>
    <w:rsid w:val="00725C18"/>
    <w:rsid w:val="00726EA6"/>
    <w:rsid w:val="00726FAD"/>
    <w:rsid w:val="00727208"/>
    <w:rsid w:val="007274EA"/>
    <w:rsid w:val="00727680"/>
    <w:rsid w:val="00732075"/>
    <w:rsid w:val="007348B1"/>
    <w:rsid w:val="007362A6"/>
    <w:rsid w:val="00736D23"/>
    <w:rsid w:val="00736D7D"/>
    <w:rsid w:val="00740E58"/>
    <w:rsid w:val="00744162"/>
    <w:rsid w:val="007444F3"/>
    <w:rsid w:val="007445A0"/>
    <w:rsid w:val="0074524B"/>
    <w:rsid w:val="007458B7"/>
    <w:rsid w:val="00745914"/>
    <w:rsid w:val="00745A0C"/>
    <w:rsid w:val="00745C95"/>
    <w:rsid w:val="00745CC3"/>
    <w:rsid w:val="00747D8B"/>
    <w:rsid w:val="00750E71"/>
    <w:rsid w:val="00751228"/>
    <w:rsid w:val="007523E9"/>
    <w:rsid w:val="00755FB9"/>
    <w:rsid w:val="00756096"/>
    <w:rsid w:val="007571E1"/>
    <w:rsid w:val="007604B2"/>
    <w:rsid w:val="00761CB0"/>
    <w:rsid w:val="00762A9F"/>
    <w:rsid w:val="00763788"/>
    <w:rsid w:val="00765281"/>
    <w:rsid w:val="00765588"/>
    <w:rsid w:val="00766BAD"/>
    <w:rsid w:val="00766E59"/>
    <w:rsid w:val="00770E42"/>
    <w:rsid w:val="007711EA"/>
    <w:rsid w:val="00772739"/>
    <w:rsid w:val="007728D1"/>
    <w:rsid w:val="007729A2"/>
    <w:rsid w:val="00772CDC"/>
    <w:rsid w:val="007755F2"/>
    <w:rsid w:val="007757C4"/>
    <w:rsid w:val="00776971"/>
    <w:rsid w:val="007772CA"/>
    <w:rsid w:val="007775A4"/>
    <w:rsid w:val="00780A80"/>
    <w:rsid w:val="0078177E"/>
    <w:rsid w:val="00782AFB"/>
    <w:rsid w:val="0078300F"/>
    <w:rsid w:val="0078304C"/>
    <w:rsid w:val="00783673"/>
    <w:rsid w:val="007840D7"/>
    <w:rsid w:val="00784260"/>
    <w:rsid w:val="007843AF"/>
    <w:rsid w:val="00784CB5"/>
    <w:rsid w:val="00785490"/>
    <w:rsid w:val="007864C2"/>
    <w:rsid w:val="0078701A"/>
    <w:rsid w:val="00791111"/>
    <w:rsid w:val="00791567"/>
    <w:rsid w:val="007925EA"/>
    <w:rsid w:val="00793CD8"/>
    <w:rsid w:val="00795C92"/>
    <w:rsid w:val="00796231"/>
    <w:rsid w:val="00796486"/>
    <w:rsid w:val="007A16F4"/>
    <w:rsid w:val="007A1CB3"/>
    <w:rsid w:val="007A2BAB"/>
    <w:rsid w:val="007A306F"/>
    <w:rsid w:val="007A3895"/>
    <w:rsid w:val="007A3B50"/>
    <w:rsid w:val="007A3EDA"/>
    <w:rsid w:val="007A43A6"/>
    <w:rsid w:val="007A4AF1"/>
    <w:rsid w:val="007A54EF"/>
    <w:rsid w:val="007A58A6"/>
    <w:rsid w:val="007A63DA"/>
    <w:rsid w:val="007B1A50"/>
    <w:rsid w:val="007B33FF"/>
    <w:rsid w:val="007B3D2D"/>
    <w:rsid w:val="007B41EC"/>
    <w:rsid w:val="007B50AE"/>
    <w:rsid w:val="007B51DF"/>
    <w:rsid w:val="007B51E3"/>
    <w:rsid w:val="007B77B0"/>
    <w:rsid w:val="007C05DD"/>
    <w:rsid w:val="007C1F11"/>
    <w:rsid w:val="007C3D18"/>
    <w:rsid w:val="007C408D"/>
    <w:rsid w:val="007C60BF"/>
    <w:rsid w:val="007C6A07"/>
    <w:rsid w:val="007C75A1"/>
    <w:rsid w:val="007C77A5"/>
    <w:rsid w:val="007C77E0"/>
    <w:rsid w:val="007D0321"/>
    <w:rsid w:val="007D04E5"/>
    <w:rsid w:val="007D1CD5"/>
    <w:rsid w:val="007D26F1"/>
    <w:rsid w:val="007D34BC"/>
    <w:rsid w:val="007D4A2F"/>
    <w:rsid w:val="007D4E11"/>
    <w:rsid w:val="007D5901"/>
    <w:rsid w:val="007D6AF1"/>
    <w:rsid w:val="007D7526"/>
    <w:rsid w:val="007D7665"/>
    <w:rsid w:val="007E1277"/>
    <w:rsid w:val="007E39A8"/>
    <w:rsid w:val="007E4610"/>
    <w:rsid w:val="007E4715"/>
    <w:rsid w:val="007E505B"/>
    <w:rsid w:val="007E7091"/>
    <w:rsid w:val="007F0687"/>
    <w:rsid w:val="007F2259"/>
    <w:rsid w:val="007F2492"/>
    <w:rsid w:val="007F260C"/>
    <w:rsid w:val="007F38EE"/>
    <w:rsid w:val="00803FAE"/>
    <w:rsid w:val="00804AEE"/>
    <w:rsid w:val="0080605F"/>
    <w:rsid w:val="00806FF3"/>
    <w:rsid w:val="00807786"/>
    <w:rsid w:val="008102AC"/>
    <w:rsid w:val="00811FCB"/>
    <w:rsid w:val="008158D6"/>
    <w:rsid w:val="00817196"/>
    <w:rsid w:val="00817D32"/>
    <w:rsid w:val="0082016C"/>
    <w:rsid w:val="008226AD"/>
    <w:rsid w:val="00822B61"/>
    <w:rsid w:val="008230BB"/>
    <w:rsid w:val="008235DB"/>
    <w:rsid w:val="00824AB4"/>
    <w:rsid w:val="00824D6F"/>
    <w:rsid w:val="00825C42"/>
    <w:rsid w:val="00825D25"/>
    <w:rsid w:val="00826E27"/>
    <w:rsid w:val="00827D6F"/>
    <w:rsid w:val="00830843"/>
    <w:rsid w:val="00831597"/>
    <w:rsid w:val="00831C29"/>
    <w:rsid w:val="008337E7"/>
    <w:rsid w:val="00834E28"/>
    <w:rsid w:val="0083692D"/>
    <w:rsid w:val="008376AC"/>
    <w:rsid w:val="00841448"/>
    <w:rsid w:val="00841CBE"/>
    <w:rsid w:val="00842501"/>
    <w:rsid w:val="008429C6"/>
    <w:rsid w:val="008430EC"/>
    <w:rsid w:val="008444E8"/>
    <w:rsid w:val="00844E80"/>
    <w:rsid w:val="008460F3"/>
    <w:rsid w:val="008466C2"/>
    <w:rsid w:val="00846DF3"/>
    <w:rsid w:val="00846FE7"/>
    <w:rsid w:val="008474DC"/>
    <w:rsid w:val="00847F2E"/>
    <w:rsid w:val="0085134B"/>
    <w:rsid w:val="00853A5F"/>
    <w:rsid w:val="00854913"/>
    <w:rsid w:val="0085596E"/>
    <w:rsid w:val="008566DC"/>
    <w:rsid w:val="00856911"/>
    <w:rsid w:val="00857B2B"/>
    <w:rsid w:val="00857BD7"/>
    <w:rsid w:val="00862CD0"/>
    <w:rsid w:val="00863D67"/>
    <w:rsid w:val="008659BE"/>
    <w:rsid w:val="0086610A"/>
    <w:rsid w:val="008677FD"/>
    <w:rsid w:val="00867B40"/>
    <w:rsid w:val="00867B7D"/>
    <w:rsid w:val="00867FAA"/>
    <w:rsid w:val="008706D4"/>
    <w:rsid w:val="00870B6C"/>
    <w:rsid w:val="00870F8A"/>
    <w:rsid w:val="008719A4"/>
    <w:rsid w:val="00871D23"/>
    <w:rsid w:val="008739BC"/>
    <w:rsid w:val="00874312"/>
    <w:rsid w:val="0087437C"/>
    <w:rsid w:val="00875CD7"/>
    <w:rsid w:val="00876B4D"/>
    <w:rsid w:val="0087794A"/>
    <w:rsid w:val="00877F18"/>
    <w:rsid w:val="008832C3"/>
    <w:rsid w:val="008839AB"/>
    <w:rsid w:val="00883BD2"/>
    <w:rsid w:val="00884D63"/>
    <w:rsid w:val="00885AE8"/>
    <w:rsid w:val="00892078"/>
    <w:rsid w:val="008923A8"/>
    <w:rsid w:val="008941A7"/>
    <w:rsid w:val="008941E3"/>
    <w:rsid w:val="00894346"/>
    <w:rsid w:val="00894A88"/>
    <w:rsid w:val="00895386"/>
    <w:rsid w:val="00895855"/>
    <w:rsid w:val="008A0C44"/>
    <w:rsid w:val="008A129C"/>
    <w:rsid w:val="008A21FF"/>
    <w:rsid w:val="008A281D"/>
    <w:rsid w:val="008A2CE2"/>
    <w:rsid w:val="008A30AC"/>
    <w:rsid w:val="008A3FD9"/>
    <w:rsid w:val="008A412F"/>
    <w:rsid w:val="008A4140"/>
    <w:rsid w:val="008A44B8"/>
    <w:rsid w:val="008A4DCF"/>
    <w:rsid w:val="008A51A8"/>
    <w:rsid w:val="008A54C7"/>
    <w:rsid w:val="008A77D8"/>
    <w:rsid w:val="008B0483"/>
    <w:rsid w:val="008B1038"/>
    <w:rsid w:val="008B120C"/>
    <w:rsid w:val="008B23CD"/>
    <w:rsid w:val="008B49A9"/>
    <w:rsid w:val="008B51A0"/>
    <w:rsid w:val="008B5286"/>
    <w:rsid w:val="008B592A"/>
    <w:rsid w:val="008B7B5C"/>
    <w:rsid w:val="008C0C99"/>
    <w:rsid w:val="008C0CA8"/>
    <w:rsid w:val="008C17A0"/>
    <w:rsid w:val="008C2017"/>
    <w:rsid w:val="008C3D4A"/>
    <w:rsid w:val="008C4716"/>
    <w:rsid w:val="008C4958"/>
    <w:rsid w:val="008C4BAA"/>
    <w:rsid w:val="008C6104"/>
    <w:rsid w:val="008C6672"/>
    <w:rsid w:val="008C6AE8"/>
    <w:rsid w:val="008C7573"/>
    <w:rsid w:val="008D00A5"/>
    <w:rsid w:val="008D0A43"/>
    <w:rsid w:val="008D34F1"/>
    <w:rsid w:val="008D39D8"/>
    <w:rsid w:val="008D4CDF"/>
    <w:rsid w:val="008D6D1A"/>
    <w:rsid w:val="008E065E"/>
    <w:rsid w:val="008E0927"/>
    <w:rsid w:val="008E0F40"/>
    <w:rsid w:val="008E1909"/>
    <w:rsid w:val="008E2A27"/>
    <w:rsid w:val="008E3BFC"/>
    <w:rsid w:val="008E4335"/>
    <w:rsid w:val="008E7062"/>
    <w:rsid w:val="008E7D64"/>
    <w:rsid w:val="008F1C4E"/>
    <w:rsid w:val="008F1EAB"/>
    <w:rsid w:val="008F33DC"/>
    <w:rsid w:val="008F377A"/>
    <w:rsid w:val="008F3DC9"/>
    <w:rsid w:val="008F477F"/>
    <w:rsid w:val="008F4AF1"/>
    <w:rsid w:val="008F4B1C"/>
    <w:rsid w:val="008F508F"/>
    <w:rsid w:val="008F5833"/>
    <w:rsid w:val="008F6D68"/>
    <w:rsid w:val="00901D2E"/>
    <w:rsid w:val="00902350"/>
    <w:rsid w:val="0090336B"/>
    <w:rsid w:val="00903D4F"/>
    <w:rsid w:val="00904E3E"/>
    <w:rsid w:val="009053AA"/>
    <w:rsid w:val="00906083"/>
    <w:rsid w:val="00906939"/>
    <w:rsid w:val="009070E5"/>
    <w:rsid w:val="0091096B"/>
    <w:rsid w:val="00910B7D"/>
    <w:rsid w:val="00910DA9"/>
    <w:rsid w:val="0091171D"/>
    <w:rsid w:val="00911DFB"/>
    <w:rsid w:val="009139D9"/>
    <w:rsid w:val="00914AD8"/>
    <w:rsid w:val="009153D0"/>
    <w:rsid w:val="00915FDA"/>
    <w:rsid w:val="00916079"/>
    <w:rsid w:val="00916301"/>
    <w:rsid w:val="00917CE9"/>
    <w:rsid w:val="00917D4B"/>
    <w:rsid w:val="00920BF2"/>
    <w:rsid w:val="00922010"/>
    <w:rsid w:val="00922146"/>
    <w:rsid w:val="00922396"/>
    <w:rsid w:val="00925016"/>
    <w:rsid w:val="00926DA8"/>
    <w:rsid w:val="009271A8"/>
    <w:rsid w:val="00931BD9"/>
    <w:rsid w:val="009339DB"/>
    <w:rsid w:val="00935671"/>
    <w:rsid w:val="00935EA8"/>
    <w:rsid w:val="0093671C"/>
    <w:rsid w:val="009368F3"/>
    <w:rsid w:val="00940477"/>
    <w:rsid w:val="00941636"/>
    <w:rsid w:val="00943742"/>
    <w:rsid w:val="00944A70"/>
    <w:rsid w:val="00945C05"/>
    <w:rsid w:val="00946945"/>
    <w:rsid w:val="00946EC1"/>
    <w:rsid w:val="00947713"/>
    <w:rsid w:val="00950DE7"/>
    <w:rsid w:val="00953920"/>
    <w:rsid w:val="00953A72"/>
    <w:rsid w:val="00953D47"/>
    <w:rsid w:val="00954D64"/>
    <w:rsid w:val="00955483"/>
    <w:rsid w:val="0095554F"/>
    <w:rsid w:val="009563F1"/>
    <w:rsid w:val="0095681E"/>
    <w:rsid w:val="009572D4"/>
    <w:rsid w:val="00960BB6"/>
    <w:rsid w:val="00961921"/>
    <w:rsid w:val="009624F4"/>
    <w:rsid w:val="00963578"/>
    <w:rsid w:val="0096430A"/>
    <w:rsid w:val="00964FFA"/>
    <w:rsid w:val="0096503A"/>
    <w:rsid w:val="0096554B"/>
    <w:rsid w:val="0096584A"/>
    <w:rsid w:val="009705ED"/>
    <w:rsid w:val="009713CB"/>
    <w:rsid w:val="00971F08"/>
    <w:rsid w:val="00972552"/>
    <w:rsid w:val="009733BB"/>
    <w:rsid w:val="00974281"/>
    <w:rsid w:val="00974F35"/>
    <w:rsid w:val="00974FD0"/>
    <w:rsid w:val="0097603D"/>
    <w:rsid w:val="00976949"/>
    <w:rsid w:val="009772E8"/>
    <w:rsid w:val="00980477"/>
    <w:rsid w:val="00980A8E"/>
    <w:rsid w:val="00982C78"/>
    <w:rsid w:val="0098493D"/>
    <w:rsid w:val="009851DC"/>
    <w:rsid w:val="00985253"/>
    <w:rsid w:val="009853B3"/>
    <w:rsid w:val="00987704"/>
    <w:rsid w:val="00987764"/>
    <w:rsid w:val="00990630"/>
    <w:rsid w:val="00991761"/>
    <w:rsid w:val="00994DCA"/>
    <w:rsid w:val="009960EC"/>
    <w:rsid w:val="00996132"/>
    <w:rsid w:val="009970DD"/>
    <w:rsid w:val="009A0FBA"/>
    <w:rsid w:val="009A1601"/>
    <w:rsid w:val="009A358C"/>
    <w:rsid w:val="009A3BB6"/>
    <w:rsid w:val="009A462D"/>
    <w:rsid w:val="009A5CBA"/>
    <w:rsid w:val="009A6089"/>
    <w:rsid w:val="009A7B91"/>
    <w:rsid w:val="009B1DF0"/>
    <w:rsid w:val="009B1F30"/>
    <w:rsid w:val="009B2A01"/>
    <w:rsid w:val="009B339C"/>
    <w:rsid w:val="009B3476"/>
    <w:rsid w:val="009B36C9"/>
    <w:rsid w:val="009B3AC2"/>
    <w:rsid w:val="009B4DF4"/>
    <w:rsid w:val="009B564E"/>
    <w:rsid w:val="009B5FC5"/>
    <w:rsid w:val="009B7E87"/>
    <w:rsid w:val="009C0169"/>
    <w:rsid w:val="009C02CB"/>
    <w:rsid w:val="009C12DA"/>
    <w:rsid w:val="009C1EA8"/>
    <w:rsid w:val="009C39FE"/>
    <w:rsid w:val="009C403E"/>
    <w:rsid w:val="009C647A"/>
    <w:rsid w:val="009D09A5"/>
    <w:rsid w:val="009D0B20"/>
    <w:rsid w:val="009D1844"/>
    <w:rsid w:val="009D1893"/>
    <w:rsid w:val="009D2594"/>
    <w:rsid w:val="009D4FF0"/>
    <w:rsid w:val="009D61BB"/>
    <w:rsid w:val="009D6423"/>
    <w:rsid w:val="009D703C"/>
    <w:rsid w:val="009D718F"/>
    <w:rsid w:val="009E068F"/>
    <w:rsid w:val="009E112A"/>
    <w:rsid w:val="009E14E0"/>
    <w:rsid w:val="009E35DB"/>
    <w:rsid w:val="009E47A3"/>
    <w:rsid w:val="009E49B4"/>
    <w:rsid w:val="009E72D4"/>
    <w:rsid w:val="009E768B"/>
    <w:rsid w:val="009E78F3"/>
    <w:rsid w:val="009F08F3"/>
    <w:rsid w:val="009F1B8A"/>
    <w:rsid w:val="009F3295"/>
    <w:rsid w:val="009F344F"/>
    <w:rsid w:val="009F3C6C"/>
    <w:rsid w:val="009F504B"/>
    <w:rsid w:val="009F6CCF"/>
    <w:rsid w:val="009F7232"/>
    <w:rsid w:val="00A01562"/>
    <w:rsid w:val="00A018B5"/>
    <w:rsid w:val="00A02A28"/>
    <w:rsid w:val="00A031D8"/>
    <w:rsid w:val="00A045D0"/>
    <w:rsid w:val="00A048A8"/>
    <w:rsid w:val="00A04B9F"/>
    <w:rsid w:val="00A04F49"/>
    <w:rsid w:val="00A054B8"/>
    <w:rsid w:val="00A061E8"/>
    <w:rsid w:val="00A1052B"/>
    <w:rsid w:val="00A10D31"/>
    <w:rsid w:val="00A13E54"/>
    <w:rsid w:val="00A13EBD"/>
    <w:rsid w:val="00A14111"/>
    <w:rsid w:val="00A1479F"/>
    <w:rsid w:val="00A1607E"/>
    <w:rsid w:val="00A16DFC"/>
    <w:rsid w:val="00A17300"/>
    <w:rsid w:val="00A17F63"/>
    <w:rsid w:val="00A20594"/>
    <w:rsid w:val="00A20B89"/>
    <w:rsid w:val="00A2193B"/>
    <w:rsid w:val="00A2351A"/>
    <w:rsid w:val="00A249ED"/>
    <w:rsid w:val="00A25CCD"/>
    <w:rsid w:val="00A264A9"/>
    <w:rsid w:val="00A26DCF"/>
    <w:rsid w:val="00A27785"/>
    <w:rsid w:val="00A27E02"/>
    <w:rsid w:val="00A30187"/>
    <w:rsid w:val="00A32299"/>
    <w:rsid w:val="00A34150"/>
    <w:rsid w:val="00A3448A"/>
    <w:rsid w:val="00A34AA3"/>
    <w:rsid w:val="00A357F6"/>
    <w:rsid w:val="00A36297"/>
    <w:rsid w:val="00A36AC1"/>
    <w:rsid w:val="00A37B41"/>
    <w:rsid w:val="00A37E1B"/>
    <w:rsid w:val="00A4078F"/>
    <w:rsid w:val="00A40CE8"/>
    <w:rsid w:val="00A41E2B"/>
    <w:rsid w:val="00A421A3"/>
    <w:rsid w:val="00A45B74"/>
    <w:rsid w:val="00A45C7D"/>
    <w:rsid w:val="00A45EBA"/>
    <w:rsid w:val="00A478C3"/>
    <w:rsid w:val="00A51217"/>
    <w:rsid w:val="00A52E1D"/>
    <w:rsid w:val="00A52E3C"/>
    <w:rsid w:val="00A53B15"/>
    <w:rsid w:val="00A542C1"/>
    <w:rsid w:val="00A55CD9"/>
    <w:rsid w:val="00A55DBA"/>
    <w:rsid w:val="00A57077"/>
    <w:rsid w:val="00A60CF0"/>
    <w:rsid w:val="00A61499"/>
    <w:rsid w:val="00A6198F"/>
    <w:rsid w:val="00A61FE8"/>
    <w:rsid w:val="00A62A77"/>
    <w:rsid w:val="00A63483"/>
    <w:rsid w:val="00A640A1"/>
    <w:rsid w:val="00A657D7"/>
    <w:rsid w:val="00A65E37"/>
    <w:rsid w:val="00A660AC"/>
    <w:rsid w:val="00A66AC2"/>
    <w:rsid w:val="00A671F0"/>
    <w:rsid w:val="00A67E6C"/>
    <w:rsid w:val="00A71986"/>
    <w:rsid w:val="00A71B99"/>
    <w:rsid w:val="00A72D94"/>
    <w:rsid w:val="00A739D0"/>
    <w:rsid w:val="00A761D4"/>
    <w:rsid w:val="00A77EC4"/>
    <w:rsid w:val="00A8067B"/>
    <w:rsid w:val="00A80DA3"/>
    <w:rsid w:val="00A83735"/>
    <w:rsid w:val="00A84208"/>
    <w:rsid w:val="00A84DDB"/>
    <w:rsid w:val="00A86338"/>
    <w:rsid w:val="00A87C1C"/>
    <w:rsid w:val="00A92879"/>
    <w:rsid w:val="00A9442A"/>
    <w:rsid w:val="00A94D30"/>
    <w:rsid w:val="00A959D3"/>
    <w:rsid w:val="00A96741"/>
    <w:rsid w:val="00AA016F"/>
    <w:rsid w:val="00AA0A7F"/>
    <w:rsid w:val="00AA0C22"/>
    <w:rsid w:val="00AA13EF"/>
    <w:rsid w:val="00AA1ED6"/>
    <w:rsid w:val="00AA232C"/>
    <w:rsid w:val="00AA2C2A"/>
    <w:rsid w:val="00AA306F"/>
    <w:rsid w:val="00AA31B6"/>
    <w:rsid w:val="00AA51D6"/>
    <w:rsid w:val="00AA5A58"/>
    <w:rsid w:val="00AA5B43"/>
    <w:rsid w:val="00AA7BA7"/>
    <w:rsid w:val="00AB0BC8"/>
    <w:rsid w:val="00AB11CA"/>
    <w:rsid w:val="00AB14D9"/>
    <w:rsid w:val="00AB272D"/>
    <w:rsid w:val="00AB28A4"/>
    <w:rsid w:val="00AB3C61"/>
    <w:rsid w:val="00AB46C6"/>
    <w:rsid w:val="00AB4AB8"/>
    <w:rsid w:val="00AB4B17"/>
    <w:rsid w:val="00AB5718"/>
    <w:rsid w:val="00AB611D"/>
    <w:rsid w:val="00AB6343"/>
    <w:rsid w:val="00AB655E"/>
    <w:rsid w:val="00AB696A"/>
    <w:rsid w:val="00AB7924"/>
    <w:rsid w:val="00AC007F"/>
    <w:rsid w:val="00AC0902"/>
    <w:rsid w:val="00AC0EFB"/>
    <w:rsid w:val="00AC2ECD"/>
    <w:rsid w:val="00AC3119"/>
    <w:rsid w:val="00AC3D9B"/>
    <w:rsid w:val="00AC49FB"/>
    <w:rsid w:val="00AC5A10"/>
    <w:rsid w:val="00AC61F3"/>
    <w:rsid w:val="00AC674A"/>
    <w:rsid w:val="00AC6819"/>
    <w:rsid w:val="00AD0AA3"/>
    <w:rsid w:val="00AD2552"/>
    <w:rsid w:val="00AD2ED0"/>
    <w:rsid w:val="00AD2EF9"/>
    <w:rsid w:val="00AD3F94"/>
    <w:rsid w:val="00AD4A5A"/>
    <w:rsid w:val="00AD6F86"/>
    <w:rsid w:val="00AD7F6E"/>
    <w:rsid w:val="00AE03F9"/>
    <w:rsid w:val="00AE0BDD"/>
    <w:rsid w:val="00AE13E2"/>
    <w:rsid w:val="00AE1D9E"/>
    <w:rsid w:val="00AE27AC"/>
    <w:rsid w:val="00AE40E0"/>
    <w:rsid w:val="00AE4DBA"/>
    <w:rsid w:val="00AE4F07"/>
    <w:rsid w:val="00AE4F86"/>
    <w:rsid w:val="00AE7428"/>
    <w:rsid w:val="00AF0A72"/>
    <w:rsid w:val="00AF0A78"/>
    <w:rsid w:val="00AF1C5D"/>
    <w:rsid w:val="00AF2086"/>
    <w:rsid w:val="00AF2D28"/>
    <w:rsid w:val="00AF3284"/>
    <w:rsid w:val="00AF42D7"/>
    <w:rsid w:val="00AF4A3D"/>
    <w:rsid w:val="00AF673C"/>
    <w:rsid w:val="00AF67E1"/>
    <w:rsid w:val="00B006FE"/>
    <w:rsid w:val="00B007CB"/>
    <w:rsid w:val="00B01709"/>
    <w:rsid w:val="00B02AA9"/>
    <w:rsid w:val="00B02FA3"/>
    <w:rsid w:val="00B04641"/>
    <w:rsid w:val="00B05084"/>
    <w:rsid w:val="00B10956"/>
    <w:rsid w:val="00B1416C"/>
    <w:rsid w:val="00B143FF"/>
    <w:rsid w:val="00B14F9F"/>
    <w:rsid w:val="00B14FB0"/>
    <w:rsid w:val="00B150F8"/>
    <w:rsid w:val="00B157F9"/>
    <w:rsid w:val="00B16102"/>
    <w:rsid w:val="00B20256"/>
    <w:rsid w:val="00B202C9"/>
    <w:rsid w:val="00B20D09"/>
    <w:rsid w:val="00B20F45"/>
    <w:rsid w:val="00B216E8"/>
    <w:rsid w:val="00B21CB7"/>
    <w:rsid w:val="00B21E0A"/>
    <w:rsid w:val="00B23647"/>
    <w:rsid w:val="00B25969"/>
    <w:rsid w:val="00B265CF"/>
    <w:rsid w:val="00B26909"/>
    <w:rsid w:val="00B26DD0"/>
    <w:rsid w:val="00B2763F"/>
    <w:rsid w:val="00B27AAC"/>
    <w:rsid w:val="00B27D0C"/>
    <w:rsid w:val="00B30929"/>
    <w:rsid w:val="00B32195"/>
    <w:rsid w:val="00B32D5C"/>
    <w:rsid w:val="00B358AC"/>
    <w:rsid w:val="00B372AA"/>
    <w:rsid w:val="00B37527"/>
    <w:rsid w:val="00B40445"/>
    <w:rsid w:val="00B409E0"/>
    <w:rsid w:val="00B41888"/>
    <w:rsid w:val="00B423E0"/>
    <w:rsid w:val="00B45A52"/>
    <w:rsid w:val="00B460F7"/>
    <w:rsid w:val="00B46175"/>
    <w:rsid w:val="00B46CA4"/>
    <w:rsid w:val="00B47E63"/>
    <w:rsid w:val="00B500CE"/>
    <w:rsid w:val="00B52403"/>
    <w:rsid w:val="00B52581"/>
    <w:rsid w:val="00B548B7"/>
    <w:rsid w:val="00B55677"/>
    <w:rsid w:val="00B5620C"/>
    <w:rsid w:val="00B60414"/>
    <w:rsid w:val="00B61328"/>
    <w:rsid w:val="00B664C7"/>
    <w:rsid w:val="00B66C3E"/>
    <w:rsid w:val="00B70424"/>
    <w:rsid w:val="00B739F6"/>
    <w:rsid w:val="00B73D81"/>
    <w:rsid w:val="00B740EF"/>
    <w:rsid w:val="00B74C1F"/>
    <w:rsid w:val="00B74C41"/>
    <w:rsid w:val="00B81A6C"/>
    <w:rsid w:val="00B85DE5"/>
    <w:rsid w:val="00B90F73"/>
    <w:rsid w:val="00B93B59"/>
    <w:rsid w:val="00B9406A"/>
    <w:rsid w:val="00B94B1F"/>
    <w:rsid w:val="00B95BD8"/>
    <w:rsid w:val="00B96385"/>
    <w:rsid w:val="00B97AFF"/>
    <w:rsid w:val="00BA0C6C"/>
    <w:rsid w:val="00BA2280"/>
    <w:rsid w:val="00BA2A08"/>
    <w:rsid w:val="00BA2F5D"/>
    <w:rsid w:val="00BA56D2"/>
    <w:rsid w:val="00BA719E"/>
    <w:rsid w:val="00BA76E0"/>
    <w:rsid w:val="00BB2A25"/>
    <w:rsid w:val="00BB51E9"/>
    <w:rsid w:val="00BB6786"/>
    <w:rsid w:val="00BB7357"/>
    <w:rsid w:val="00BC0FDC"/>
    <w:rsid w:val="00BC2F2E"/>
    <w:rsid w:val="00BC3053"/>
    <w:rsid w:val="00BC3182"/>
    <w:rsid w:val="00BC3900"/>
    <w:rsid w:val="00BC491D"/>
    <w:rsid w:val="00BC4D2E"/>
    <w:rsid w:val="00BC5B63"/>
    <w:rsid w:val="00BC5F5E"/>
    <w:rsid w:val="00BC6035"/>
    <w:rsid w:val="00BD034C"/>
    <w:rsid w:val="00BD0CA4"/>
    <w:rsid w:val="00BD48AC"/>
    <w:rsid w:val="00BD5E22"/>
    <w:rsid w:val="00BD5F1A"/>
    <w:rsid w:val="00BD7517"/>
    <w:rsid w:val="00BE0B6E"/>
    <w:rsid w:val="00BE1234"/>
    <w:rsid w:val="00BE1A35"/>
    <w:rsid w:val="00BE2FA6"/>
    <w:rsid w:val="00BE333F"/>
    <w:rsid w:val="00BE3F2F"/>
    <w:rsid w:val="00BE4CFA"/>
    <w:rsid w:val="00BE7324"/>
    <w:rsid w:val="00BE7406"/>
    <w:rsid w:val="00BE7603"/>
    <w:rsid w:val="00BF19D9"/>
    <w:rsid w:val="00BF2A5A"/>
    <w:rsid w:val="00BF2A63"/>
    <w:rsid w:val="00BF3279"/>
    <w:rsid w:val="00BF4A5A"/>
    <w:rsid w:val="00BF74C7"/>
    <w:rsid w:val="00C00A39"/>
    <w:rsid w:val="00C01462"/>
    <w:rsid w:val="00C015F1"/>
    <w:rsid w:val="00C01F33"/>
    <w:rsid w:val="00C0273B"/>
    <w:rsid w:val="00C02CC6"/>
    <w:rsid w:val="00C02D40"/>
    <w:rsid w:val="00C031BF"/>
    <w:rsid w:val="00C040DA"/>
    <w:rsid w:val="00C040F7"/>
    <w:rsid w:val="00C044AB"/>
    <w:rsid w:val="00C05706"/>
    <w:rsid w:val="00C062D3"/>
    <w:rsid w:val="00C07377"/>
    <w:rsid w:val="00C0774B"/>
    <w:rsid w:val="00C10478"/>
    <w:rsid w:val="00C10D60"/>
    <w:rsid w:val="00C12107"/>
    <w:rsid w:val="00C12DC4"/>
    <w:rsid w:val="00C132C8"/>
    <w:rsid w:val="00C13414"/>
    <w:rsid w:val="00C13CDF"/>
    <w:rsid w:val="00C1419B"/>
    <w:rsid w:val="00C14A6F"/>
    <w:rsid w:val="00C14D4B"/>
    <w:rsid w:val="00C154BB"/>
    <w:rsid w:val="00C15DC3"/>
    <w:rsid w:val="00C15F1B"/>
    <w:rsid w:val="00C163CF"/>
    <w:rsid w:val="00C17B92"/>
    <w:rsid w:val="00C20DC6"/>
    <w:rsid w:val="00C24910"/>
    <w:rsid w:val="00C254B7"/>
    <w:rsid w:val="00C257FB"/>
    <w:rsid w:val="00C27367"/>
    <w:rsid w:val="00C279B5"/>
    <w:rsid w:val="00C27C45"/>
    <w:rsid w:val="00C302B9"/>
    <w:rsid w:val="00C30F9C"/>
    <w:rsid w:val="00C31BD9"/>
    <w:rsid w:val="00C34620"/>
    <w:rsid w:val="00C34CB9"/>
    <w:rsid w:val="00C35291"/>
    <w:rsid w:val="00C3644D"/>
    <w:rsid w:val="00C36831"/>
    <w:rsid w:val="00C368DD"/>
    <w:rsid w:val="00C3719D"/>
    <w:rsid w:val="00C37632"/>
    <w:rsid w:val="00C37CB2"/>
    <w:rsid w:val="00C4191C"/>
    <w:rsid w:val="00C424B3"/>
    <w:rsid w:val="00C43CC4"/>
    <w:rsid w:val="00C45F10"/>
    <w:rsid w:val="00C473A5"/>
    <w:rsid w:val="00C503C1"/>
    <w:rsid w:val="00C50D51"/>
    <w:rsid w:val="00C513A5"/>
    <w:rsid w:val="00C52206"/>
    <w:rsid w:val="00C54199"/>
    <w:rsid w:val="00C54995"/>
    <w:rsid w:val="00C54D41"/>
    <w:rsid w:val="00C55C6B"/>
    <w:rsid w:val="00C60783"/>
    <w:rsid w:val="00C61B8C"/>
    <w:rsid w:val="00C63137"/>
    <w:rsid w:val="00C63AF5"/>
    <w:rsid w:val="00C64672"/>
    <w:rsid w:val="00C6582B"/>
    <w:rsid w:val="00C70697"/>
    <w:rsid w:val="00C72093"/>
    <w:rsid w:val="00C72EF4"/>
    <w:rsid w:val="00C72F9D"/>
    <w:rsid w:val="00C7369B"/>
    <w:rsid w:val="00C744FE"/>
    <w:rsid w:val="00C74D00"/>
    <w:rsid w:val="00C75D2F"/>
    <w:rsid w:val="00C764DB"/>
    <w:rsid w:val="00C767BE"/>
    <w:rsid w:val="00C76E3C"/>
    <w:rsid w:val="00C77CAA"/>
    <w:rsid w:val="00C80C80"/>
    <w:rsid w:val="00C80F33"/>
    <w:rsid w:val="00C81245"/>
    <w:rsid w:val="00C81568"/>
    <w:rsid w:val="00C81725"/>
    <w:rsid w:val="00C82898"/>
    <w:rsid w:val="00C83E66"/>
    <w:rsid w:val="00C84607"/>
    <w:rsid w:val="00C9018B"/>
    <w:rsid w:val="00C9027A"/>
    <w:rsid w:val="00C9068E"/>
    <w:rsid w:val="00C93814"/>
    <w:rsid w:val="00C93C4B"/>
    <w:rsid w:val="00C944AB"/>
    <w:rsid w:val="00C944DE"/>
    <w:rsid w:val="00C947DC"/>
    <w:rsid w:val="00C9525C"/>
    <w:rsid w:val="00C95B40"/>
    <w:rsid w:val="00C96067"/>
    <w:rsid w:val="00C96515"/>
    <w:rsid w:val="00C97B97"/>
    <w:rsid w:val="00CA0D58"/>
    <w:rsid w:val="00CA0F77"/>
    <w:rsid w:val="00CA1137"/>
    <w:rsid w:val="00CA183C"/>
    <w:rsid w:val="00CA1ED8"/>
    <w:rsid w:val="00CA2736"/>
    <w:rsid w:val="00CA387E"/>
    <w:rsid w:val="00CA3A38"/>
    <w:rsid w:val="00CA4301"/>
    <w:rsid w:val="00CA4B6C"/>
    <w:rsid w:val="00CA7304"/>
    <w:rsid w:val="00CA7DA1"/>
    <w:rsid w:val="00CB1F63"/>
    <w:rsid w:val="00CB2119"/>
    <w:rsid w:val="00CB3D8E"/>
    <w:rsid w:val="00CB40B4"/>
    <w:rsid w:val="00CB44D2"/>
    <w:rsid w:val="00CB4F9A"/>
    <w:rsid w:val="00CB7170"/>
    <w:rsid w:val="00CB796C"/>
    <w:rsid w:val="00CC02B8"/>
    <w:rsid w:val="00CC040E"/>
    <w:rsid w:val="00CC069F"/>
    <w:rsid w:val="00CC0E65"/>
    <w:rsid w:val="00CC111F"/>
    <w:rsid w:val="00CC2011"/>
    <w:rsid w:val="00CC2DD9"/>
    <w:rsid w:val="00CC3EA0"/>
    <w:rsid w:val="00CC4352"/>
    <w:rsid w:val="00CC54B4"/>
    <w:rsid w:val="00CC5F1C"/>
    <w:rsid w:val="00CC61B0"/>
    <w:rsid w:val="00CC6322"/>
    <w:rsid w:val="00CC7B45"/>
    <w:rsid w:val="00CD0A8F"/>
    <w:rsid w:val="00CD1188"/>
    <w:rsid w:val="00CD13CF"/>
    <w:rsid w:val="00CD17F8"/>
    <w:rsid w:val="00CD27E4"/>
    <w:rsid w:val="00CD2ED1"/>
    <w:rsid w:val="00CD337B"/>
    <w:rsid w:val="00CD37E6"/>
    <w:rsid w:val="00CD7906"/>
    <w:rsid w:val="00CE0424"/>
    <w:rsid w:val="00CE188C"/>
    <w:rsid w:val="00CE4B3C"/>
    <w:rsid w:val="00CE7561"/>
    <w:rsid w:val="00CF096D"/>
    <w:rsid w:val="00CF1354"/>
    <w:rsid w:val="00CF2914"/>
    <w:rsid w:val="00CF3B1F"/>
    <w:rsid w:val="00CF3BF6"/>
    <w:rsid w:val="00CF45A1"/>
    <w:rsid w:val="00CF4B19"/>
    <w:rsid w:val="00CF625B"/>
    <w:rsid w:val="00CF62D7"/>
    <w:rsid w:val="00CF687E"/>
    <w:rsid w:val="00CF7AB3"/>
    <w:rsid w:val="00D014D9"/>
    <w:rsid w:val="00D015EE"/>
    <w:rsid w:val="00D017D8"/>
    <w:rsid w:val="00D01F50"/>
    <w:rsid w:val="00D0349B"/>
    <w:rsid w:val="00D05C9A"/>
    <w:rsid w:val="00D065F4"/>
    <w:rsid w:val="00D1000D"/>
    <w:rsid w:val="00D10249"/>
    <w:rsid w:val="00D11535"/>
    <w:rsid w:val="00D115C3"/>
    <w:rsid w:val="00D11897"/>
    <w:rsid w:val="00D12A84"/>
    <w:rsid w:val="00D13135"/>
    <w:rsid w:val="00D13E4E"/>
    <w:rsid w:val="00D14360"/>
    <w:rsid w:val="00D17B8F"/>
    <w:rsid w:val="00D21637"/>
    <w:rsid w:val="00D239A7"/>
    <w:rsid w:val="00D23E76"/>
    <w:rsid w:val="00D23F47"/>
    <w:rsid w:val="00D36E71"/>
    <w:rsid w:val="00D37D87"/>
    <w:rsid w:val="00D40B33"/>
    <w:rsid w:val="00D417BF"/>
    <w:rsid w:val="00D4310A"/>
    <w:rsid w:val="00D4318F"/>
    <w:rsid w:val="00D43845"/>
    <w:rsid w:val="00D438BF"/>
    <w:rsid w:val="00D440F8"/>
    <w:rsid w:val="00D44464"/>
    <w:rsid w:val="00D45464"/>
    <w:rsid w:val="00D543C1"/>
    <w:rsid w:val="00D54574"/>
    <w:rsid w:val="00D546FF"/>
    <w:rsid w:val="00D55AD5"/>
    <w:rsid w:val="00D562ED"/>
    <w:rsid w:val="00D576CA"/>
    <w:rsid w:val="00D6164B"/>
    <w:rsid w:val="00D61AF5"/>
    <w:rsid w:val="00D648B8"/>
    <w:rsid w:val="00D64B5A"/>
    <w:rsid w:val="00D652B5"/>
    <w:rsid w:val="00D66155"/>
    <w:rsid w:val="00D67461"/>
    <w:rsid w:val="00D708B0"/>
    <w:rsid w:val="00D7094C"/>
    <w:rsid w:val="00D71B65"/>
    <w:rsid w:val="00D72BFE"/>
    <w:rsid w:val="00D73722"/>
    <w:rsid w:val="00D741E8"/>
    <w:rsid w:val="00D77B1D"/>
    <w:rsid w:val="00D8021F"/>
    <w:rsid w:val="00D80383"/>
    <w:rsid w:val="00D816E3"/>
    <w:rsid w:val="00D823C6"/>
    <w:rsid w:val="00D8327F"/>
    <w:rsid w:val="00D83D86"/>
    <w:rsid w:val="00D86CA3"/>
    <w:rsid w:val="00D871CE"/>
    <w:rsid w:val="00D872CC"/>
    <w:rsid w:val="00D91902"/>
    <w:rsid w:val="00D9196D"/>
    <w:rsid w:val="00D91CC4"/>
    <w:rsid w:val="00D92982"/>
    <w:rsid w:val="00D92C87"/>
    <w:rsid w:val="00D9326A"/>
    <w:rsid w:val="00D93562"/>
    <w:rsid w:val="00D9409E"/>
    <w:rsid w:val="00D94374"/>
    <w:rsid w:val="00D94B38"/>
    <w:rsid w:val="00D96293"/>
    <w:rsid w:val="00D96AA0"/>
    <w:rsid w:val="00DA09DE"/>
    <w:rsid w:val="00DA0C67"/>
    <w:rsid w:val="00DA1E9F"/>
    <w:rsid w:val="00DA299B"/>
    <w:rsid w:val="00DA2F81"/>
    <w:rsid w:val="00DA305E"/>
    <w:rsid w:val="00DA5417"/>
    <w:rsid w:val="00DA56E8"/>
    <w:rsid w:val="00DB0A9F"/>
    <w:rsid w:val="00DB238F"/>
    <w:rsid w:val="00DB2663"/>
    <w:rsid w:val="00DB377D"/>
    <w:rsid w:val="00DB402E"/>
    <w:rsid w:val="00DB47CD"/>
    <w:rsid w:val="00DB4CDF"/>
    <w:rsid w:val="00DC0170"/>
    <w:rsid w:val="00DC2D36"/>
    <w:rsid w:val="00DC3A8B"/>
    <w:rsid w:val="00DC4F67"/>
    <w:rsid w:val="00DC53EF"/>
    <w:rsid w:val="00DC6682"/>
    <w:rsid w:val="00DC7484"/>
    <w:rsid w:val="00DD054A"/>
    <w:rsid w:val="00DD0CE5"/>
    <w:rsid w:val="00DD465F"/>
    <w:rsid w:val="00DD7E41"/>
    <w:rsid w:val="00DE195F"/>
    <w:rsid w:val="00DE1B76"/>
    <w:rsid w:val="00DE2781"/>
    <w:rsid w:val="00DE3189"/>
    <w:rsid w:val="00DE324E"/>
    <w:rsid w:val="00DE3305"/>
    <w:rsid w:val="00DE423E"/>
    <w:rsid w:val="00DE4934"/>
    <w:rsid w:val="00DE4FD1"/>
    <w:rsid w:val="00DE5608"/>
    <w:rsid w:val="00DE58D0"/>
    <w:rsid w:val="00DE61B5"/>
    <w:rsid w:val="00DE647F"/>
    <w:rsid w:val="00DE654F"/>
    <w:rsid w:val="00DE6837"/>
    <w:rsid w:val="00DE6D88"/>
    <w:rsid w:val="00DF0B6E"/>
    <w:rsid w:val="00DF15E0"/>
    <w:rsid w:val="00DF22AB"/>
    <w:rsid w:val="00DF37A0"/>
    <w:rsid w:val="00DF5139"/>
    <w:rsid w:val="00E044AF"/>
    <w:rsid w:val="00E04DCE"/>
    <w:rsid w:val="00E05FF3"/>
    <w:rsid w:val="00E07211"/>
    <w:rsid w:val="00E07344"/>
    <w:rsid w:val="00E07BDA"/>
    <w:rsid w:val="00E110E7"/>
    <w:rsid w:val="00E11B20"/>
    <w:rsid w:val="00E125E1"/>
    <w:rsid w:val="00E126B8"/>
    <w:rsid w:val="00E12AFE"/>
    <w:rsid w:val="00E134BF"/>
    <w:rsid w:val="00E136BC"/>
    <w:rsid w:val="00E136F9"/>
    <w:rsid w:val="00E161AA"/>
    <w:rsid w:val="00E17FA2"/>
    <w:rsid w:val="00E2180F"/>
    <w:rsid w:val="00E21882"/>
    <w:rsid w:val="00E219C5"/>
    <w:rsid w:val="00E22330"/>
    <w:rsid w:val="00E24A5D"/>
    <w:rsid w:val="00E30616"/>
    <w:rsid w:val="00E30B5A"/>
    <w:rsid w:val="00E3123D"/>
    <w:rsid w:val="00E31461"/>
    <w:rsid w:val="00E31D43"/>
    <w:rsid w:val="00E32608"/>
    <w:rsid w:val="00E34188"/>
    <w:rsid w:val="00E34B6E"/>
    <w:rsid w:val="00E35559"/>
    <w:rsid w:val="00E363A5"/>
    <w:rsid w:val="00E3723A"/>
    <w:rsid w:val="00E37860"/>
    <w:rsid w:val="00E41922"/>
    <w:rsid w:val="00E4242E"/>
    <w:rsid w:val="00E444BA"/>
    <w:rsid w:val="00E446F1"/>
    <w:rsid w:val="00E449DB"/>
    <w:rsid w:val="00E460DB"/>
    <w:rsid w:val="00E46886"/>
    <w:rsid w:val="00E47AEF"/>
    <w:rsid w:val="00E47D7A"/>
    <w:rsid w:val="00E53372"/>
    <w:rsid w:val="00E53946"/>
    <w:rsid w:val="00E539A2"/>
    <w:rsid w:val="00E53B75"/>
    <w:rsid w:val="00E54433"/>
    <w:rsid w:val="00E54E3B"/>
    <w:rsid w:val="00E5733F"/>
    <w:rsid w:val="00E57565"/>
    <w:rsid w:val="00E62FA0"/>
    <w:rsid w:val="00E63838"/>
    <w:rsid w:val="00E64434"/>
    <w:rsid w:val="00E64A8E"/>
    <w:rsid w:val="00E671A5"/>
    <w:rsid w:val="00E67C51"/>
    <w:rsid w:val="00E70158"/>
    <w:rsid w:val="00E726F6"/>
    <w:rsid w:val="00E72EFC"/>
    <w:rsid w:val="00E741E0"/>
    <w:rsid w:val="00E75839"/>
    <w:rsid w:val="00E758EC"/>
    <w:rsid w:val="00E76A7C"/>
    <w:rsid w:val="00E76B26"/>
    <w:rsid w:val="00E76BCB"/>
    <w:rsid w:val="00E76FAB"/>
    <w:rsid w:val="00E77455"/>
    <w:rsid w:val="00E77472"/>
    <w:rsid w:val="00E80165"/>
    <w:rsid w:val="00E8147F"/>
    <w:rsid w:val="00E8234C"/>
    <w:rsid w:val="00E8345A"/>
    <w:rsid w:val="00E83AA9"/>
    <w:rsid w:val="00E84714"/>
    <w:rsid w:val="00E8501D"/>
    <w:rsid w:val="00E85928"/>
    <w:rsid w:val="00E85DC7"/>
    <w:rsid w:val="00E87822"/>
    <w:rsid w:val="00E90395"/>
    <w:rsid w:val="00E90E49"/>
    <w:rsid w:val="00E90E5D"/>
    <w:rsid w:val="00E917F9"/>
    <w:rsid w:val="00E9291C"/>
    <w:rsid w:val="00E93FFE"/>
    <w:rsid w:val="00E94F8A"/>
    <w:rsid w:val="00E95592"/>
    <w:rsid w:val="00EA23EB"/>
    <w:rsid w:val="00EA2E6D"/>
    <w:rsid w:val="00EA37D7"/>
    <w:rsid w:val="00EA41B7"/>
    <w:rsid w:val="00EA4A5E"/>
    <w:rsid w:val="00EA786A"/>
    <w:rsid w:val="00EA7A41"/>
    <w:rsid w:val="00EA7B59"/>
    <w:rsid w:val="00EA7E67"/>
    <w:rsid w:val="00EA7F58"/>
    <w:rsid w:val="00EB077B"/>
    <w:rsid w:val="00EB2EAB"/>
    <w:rsid w:val="00EB3A36"/>
    <w:rsid w:val="00EB4EA2"/>
    <w:rsid w:val="00EB58CD"/>
    <w:rsid w:val="00EB6005"/>
    <w:rsid w:val="00EC22BF"/>
    <w:rsid w:val="00EC24D5"/>
    <w:rsid w:val="00EC27C6"/>
    <w:rsid w:val="00EC4207"/>
    <w:rsid w:val="00EC5653"/>
    <w:rsid w:val="00EC71CE"/>
    <w:rsid w:val="00EC7881"/>
    <w:rsid w:val="00ED1006"/>
    <w:rsid w:val="00ED122C"/>
    <w:rsid w:val="00ED19D2"/>
    <w:rsid w:val="00ED5BD8"/>
    <w:rsid w:val="00ED5CE8"/>
    <w:rsid w:val="00EE0363"/>
    <w:rsid w:val="00EE1300"/>
    <w:rsid w:val="00EE78CD"/>
    <w:rsid w:val="00EF18FE"/>
    <w:rsid w:val="00EF284E"/>
    <w:rsid w:val="00EF2E19"/>
    <w:rsid w:val="00EF3E08"/>
    <w:rsid w:val="00EF4817"/>
    <w:rsid w:val="00EF4B1E"/>
    <w:rsid w:val="00EF5787"/>
    <w:rsid w:val="00EF60D0"/>
    <w:rsid w:val="00EF6CFA"/>
    <w:rsid w:val="00EF709E"/>
    <w:rsid w:val="00F0528D"/>
    <w:rsid w:val="00F05C9E"/>
    <w:rsid w:val="00F05D17"/>
    <w:rsid w:val="00F06C67"/>
    <w:rsid w:val="00F06DFD"/>
    <w:rsid w:val="00F06E14"/>
    <w:rsid w:val="00F071D1"/>
    <w:rsid w:val="00F07236"/>
    <w:rsid w:val="00F07533"/>
    <w:rsid w:val="00F10629"/>
    <w:rsid w:val="00F10B84"/>
    <w:rsid w:val="00F129C7"/>
    <w:rsid w:val="00F14299"/>
    <w:rsid w:val="00F14A11"/>
    <w:rsid w:val="00F15979"/>
    <w:rsid w:val="00F15FA5"/>
    <w:rsid w:val="00F207A8"/>
    <w:rsid w:val="00F209B7"/>
    <w:rsid w:val="00F2117F"/>
    <w:rsid w:val="00F213F9"/>
    <w:rsid w:val="00F22AB4"/>
    <w:rsid w:val="00F22C82"/>
    <w:rsid w:val="00F2376F"/>
    <w:rsid w:val="00F23D30"/>
    <w:rsid w:val="00F243D8"/>
    <w:rsid w:val="00F251D8"/>
    <w:rsid w:val="00F251FA"/>
    <w:rsid w:val="00F25750"/>
    <w:rsid w:val="00F2579B"/>
    <w:rsid w:val="00F25A63"/>
    <w:rsid w:val="00F26018"/>
    <w:rsid w:val="00F26085"/>
    <w:rsid w:val="00F27111"/>
    <w:rsid w:val="00F3047D"/>
    <w:rsid w:val="00F30828"/>
    <w:rsid w:val="00F313D6"/>
    <w:rsid w:val="00F3216E"/>
    <w:rsid w:val="00F33753"/>
    <w:rsid w:val="00F34AEA"/>
    <w:rsid w:val="00F40F0C"/>
    <w:rsid w:val="00F41337"/>
    <w:rsid w:val="00F43D62"/>
    <w:rsid w:val="00F450FA"/>
    <w:rsid w:val="00F456C4"/>
    <w:rsid w:val="00F46103"/>
    <w:rsid w:val="00F461B3"/>
    <w:rsid w:val="00F462C7"/>
    <w:rsid w:val="00F46974"/>
    <w:rsid w:val="00F46B9C"/>
    <w:rsid w:val="00F46C3A"/>
    <w:rsid w:val="00F46D71"/>
    <w:rsid w:val="00F4766C"/>
    <w:rsid w:val="00F5060E"/>
    <w:rsid w:val="00F507D1"/>
    <w:rsid w:val="00F50D09"/>
    <w:rsid w:val="00F519CE"/>
    <w:rsid w:val="00F51ADA"/>
    <w:rsid w:val="00F53CB5"/>
    <w:rsid w:val="00F5447D"/>
    <w:rsid w:val="00F548DF"/>
    <w:rsid w:val="00F54F21"/>
    <w:rsid w:val="00F551B4"/>
    <w:rsid w:val="00F5539F"/>
    <w:rsid w:val="00F56AA2"/>
    <w:rsid w:val="00F57894"/>
    <w:rsid w:val="00F60203"/>
    <w:rsid w:val="00F603C1"/>
    <w:rsid w:val="00F607C5"/>
    <w:rsid w:val="00F609DE"/>
    <w:rsid w:val="00F60DEA"/>
    <w:rsid w:val="00F620DD"/>
    <w:rsid w:val="00F6302A"/>
    <w:rsid w:val="00F63950"/>
    <w:rsid w:val="00F64C2B"/>
    <w:rsid w:val="00F651BE"/>
    <w:rsid w:val="00F663D1"/>
    <w:rsid w:val="00F67F53"/>
    <w:rsid w:val="00F703BE"/>
    <w:rsid w:val="00F71853"/>
    <w:rsid w:val="00F71F69"/>
    <w:rsid w:val="00F72B72"/>
    <w:rsid w:val="00F74BB9"/>
    <w:rsid w:val="00F75582"/>
    <w:rsid w:val="00F75850"/>
    <w:rsid w:val="00F76EFA"/>
    <w:rsid w:val="00F77516"/>
    <w:rsid w:val="00F7752D"/>
    <w:rsid w:val="00F77976"/>
    <w:rsid w:val="00F804BE"/>
    <w:rsid w:val="00F817CE"/>
    <w:rsid w:val="00F8456C"/>
    <w:rsid w:val="00F859D8"/>
    <w:rsid w:val="00F85DD7"/>
    <w:rsid w:val="00F868F5"/>
    <w:rsid w:val="00F9056A"/>
    <w:rsid w:val="00F90F8D"/>
    <w:rsid w:val="00F9132D"/>
    <w:rsid w:val="00F915A7"/>
    <w:rsid w:val="00F92782"/>
    <w:rsid w:val="00F92A56"/>
    <w:rsid w:val="00F92CE4"/>
    <w:rsid w:val="00F93767"/>
    <w:rsid w:val="00F93AA9"/>
    <w:rsid w:val="00F94F08"/>
    <w:rsid w:val="00F96160"/>
    <w:rsid w:val="00F96985"/>
    <w:rsid w:val="00F97838"/>
    <w:rsid w:val="00F97FB8"/>
    <w:rsid w:val="00FA1B46"/>
    <w:rsid w:val="00FA2BB3"/>
    <w:rsid w:val="00FB2283"/>
    <w:rsid w:val="00FB31F8"/>
    <w:rsid w:val="00FB4B5F"/>
    <w:rsid w:val="00FB4BD5"/>
    <w:rsid w:val="00FB4C80"/>
    <w:rsid w:val="00FB626F"/>
    <w:rsid w:val="00FB6346"/>
    <w:rsid w:val="00FB6A6A"/>
    <w:rsid w:val="00FB72A3"/>
    <w:rsid w:val="00FC1920"/>
    <w:rsid w:val="00FC2265"/>
    <w:rsid w:val="00FC264B"/>
    <w:rsid w:val="00FC2BA8"/>
    <w:rsid w:val="00FC4CD7"/>
    <w:rsid w:val="00FC530D"/>
    <w:rsid w:val="00FC7429"/>
    <w:rsid w:val="00FD07F6"/>
    <w:rsid w:val="00FD0C0D"/>
    <w:rsid w:val="00FD1EC8"/>
    <w:rsid w:val="00FD263B"/>
    <w:rsid w:val="00FD3BB1"/>
    <w:rsid w:val="00FD47ED"/>
    <w:rsid w:val="00FD4F30"/>
    <w:rsid w:val="00FD6740"/>
    <w:rsid w:val="00FD68B1"/>
    <w:rsid w:val="00FD74DB"/>
    <w:rsid w:val="00FD74FC"/>
    <w:rsid w:val="00FD7660"/>
    <w:rsid w:val="00FD7D3B"/>
    <w:rsid w:val="00FE0655"/>
    <w:rsid w:val="00FE1215"/>
    <w:rsid w:val="00FE2365"/>
    <w:rsid w:val="00FE317E"/>
    <w:rsid w:val="00FE37D7"/>
    <w:rsid w:val="00FE4C7B"/>
    <w:rsid w:val="00FE7336"/>
    <w:rsid w:val="00FE73B5"/>
    <w:rsid w:val="00FE7416"/>
    <w:rsid w:val="00FE787C"/>
    <w:rsid w:val="00FF12E2"/>
    <w:rsid w:val="00FF137F"/>
    <w:rsid w:val="00FF178F"/>
    <w:rsid w:val="00FF45A5"/>
    <w:rsid w:val="00FF5533"/>
    <w:rsid w:val="00FF5C91"/>
    <w:rsid w:val="00FF6199"/>
    <w:rsid w:val="00FF7D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257CC2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4EA5"/>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2127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1272F"/>
    <w:pPr>
      <w:pBdr>
        <w:top w:val="none" w:sz="0" w:space="0" w:color="auto"/>
      </w:pBdr>
      <w:spacing w:before="180"/>
      <w:outlineLvl w:val="1"/>
    </w:pPr>
    <w:rPr>
      <w:sz w:val="32"/>
    </w:rPr>
  </w:style>
  <w:style w:type="paragraph" w:styleId="Heading3">
    <w:name w:val="heading 3"/>
    <w:basedOn w:val="Heading2"/>
    <w:next w:val="Normal"/>
    <w:link w:val="Heading3Char"/>
    <w:qFormat/>
    <w:rsid w:val="0021272F"/>
    <w:pPr>
      <w:spacing w:before="120"/>
      <w:outlineLvl w:val="2"/>
    </w:pPr>
    <w:rPr>
      <w:sz w:val="28"/>
    </w:rPr>
  </w:style>
  <w:style w:type="paragraph" w:styleId="Heading4">
    <w:name w:val="heading 4"/>
    <w:basedOn w:val="Heading3"/>
    <w:next w:val="Normal"/>
    <w:link w:val="Heading4Char"/>
    <w:qFormat/>
    <w:rsid w:val="0021272F"/>
    <w:pPr>
      <w:ind w:left="1418" w:hanging="1418"/>
      <w:outlineLvl w:val="3"/>
    </w:pPr>
    <w:rPr>
      <w:sz w:val="24"/>
    </w:rPr>
  </w:style>
  <w:style w:type="paragraph" w:styleId="Heading5">
    <w:name w:val="heading 5"/>
    <w:basedOn w:val="Heading4"/>
    <w:next w:val="Normal"/>
    <w:link w:val="Heading5Char"/>
    <w:qFormat/>
    <w:rsid w:val="0021272F"/>
    <w:pPr>
      <w:ind w:left="1701" w:hanging="1701"/>
      <w:outlineLvl w:val="4"/>
    </w:pPr>
    <w:rPr>
      <w:sz w:val="22"/>
    </w:rPr>
  </w:style>
  <w:style w:type="paragraph" w:styleId="Heading6">
    <w:name w:val="heading 6"/>
    <w:basedOn w:val="H6"/>
    <w:next w:val="Normal"/>
    <w:link w:val="Heading6Char"/>
    <w:qFormat/>
    <w:rsid w:val="0021272F"/>
    <w:pPr>
      <w:outlineLvl w:val="5"/>
    </w:pPr>
  </w:style>
  <w:style w:type="paragraph" w:styleId="Heading7">
    <w:name w:val="heading 7"/>
    <w:basedOn w:val="H6"/>
    <w:next w:val="Normal"/>
    <w:link w:val="Heading7Char"/>
    <w:qFormat/>
    <w:rsid w:val="0021272F"/>
    <w:pPr>
      <w:outlineLvl w:val="6"/>
    </w:pPr>
  </w:style>
  <w:style w:type="paragraph" w:styleId="Heading8">
    <w:name w:val="heading 8"/>
    <w:basedOn w:val="Heading1"/>
    <w:next w:val="Normal"/>
    <w:link w:val="Heading8Char"/>
    <w:qFormat/>
    <w:rsid w:val="0021272F"/>
    <w:pPr>
      <w:ind w:left="0" w:firstLine="0"/>
      <w:outlineLvl w:val="7"/>
    </w:pPr>
  </w:style>
  <w:style w:type="paragraph" w:styleId="Heading9">
    <w:name w:val="heading 9"/>
    <w:basedOn w:val="Heading8"/>
    <w:next w:val="Normal"/>
    <w:link w:val="Heading9Char"/>
    <w:qFormat/>
    <w:rsid w:val="0021272F"/>
    <w:pPr>
      <w:outlineLvl w:val="8"/>
    </w:pPr>
  </w:style>
  <w:style w:type="character" w:default="1" w:styleId="DefaultParagraphFont">
    <w:name w:val="Default Paragraph Font"/>
    <w:uiPriority w:val="1"/>
    <w:semiHidden/>
    <w:unhideWhenUsed/>
    <w:rsid w:val="005E4E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4EA5"/>
  </w:style>
  <w:style w:type="paragraph" w:styleId="TOC8">
    <w:name w:val="toc 8"/>
    <w:basedOn w:val="TOC1"/>
    <w:uiPriority w:val="39"/>
    <w:rsid w:val="0021272F"/>
    <w:pPr>
      <w:spacing w:before="180"/>
      <w:ind w:left="2693" w:hanging="2693"/>
    </w:pPr>
    <w:rPr>
      <w:b/>
    </w:rPr>
  </w:style>
  <w:style w:type="paragraph" w:styleId="TOC1">
    <w:name w:val="toc 1"/>
    <w:uiPriority w:val="39"/>
    <w:rsid w:val="002127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1272F"/>
    <w:pPr>
      <w:keepNext/>
      <w:keepLines/>
      <w:spacing w:before="180"/>
      <w:jc w:val="center"/>
    </w:pPr>
  </w:style>
  <w:style w:type="paragraph" w:styleId="Caption">
    <w:name w:val="caption"/>
    <w:aliases w:val="cap"/>
    <w:basedOn w:val="Normal"/>
    <w:next w:val="Normal"/>
    <w:qFormat/>
    <w:rsid w:val="0021272F"/>
    <w:pPr>
      <w:spacing w:before="120" w:after="120"/>
    </w:pPr>
    <w:rPr>
      <w:b/>
      <w:lang w:eastAsia="en-GB"/>
    </w:rPr>
  </w:style>
  <w:style w:type="paragraph" w:styleId="TOC5">
    <w:name w:val="toc 5"/>
    <w:basedOn w:val="TOC4"/>
    <w:uiPriority w:val="39"/>
    <w:rsid w:val="0021272F"/>
    <w:pPr>
      <w:ind w:left="1701" w:hanging="1701"/>
    </w:pPr>
  </w:style>
  <w:style w:type="paragraph" w:styleId="TOC4">
    <w:name w:val="toc 4"/>
    <w:basedOn w:val="TOC3"/>
    <w:uiPriority w:val="39"/>
    <w:rsid w:val="0021272F"/>
    <w:pPr>
      <w:ind w:left="1418" w:hanging="1418"/>
    </w:pPr>
  </w:style>
  <w:style w:type="paragraph" w:styleId="TOC3">
    <w:name w:val="toc 3"/>
    <w:basedOn w:val="TOC2"/>
    <w:uiPriority w:val="39"/>
    <w:rsid w:val="0021272F"/>
    <w:pPr>
      <w:ind w:left="1134" w:hanging="1134"/>
    </w:pPr>
  </w:style>
  <w:style w:type="paragraph" w:styleId="TOC2">
    <w:name w:val="toc 2"/>
    <w:basedOn w:val="TOC1"/>
    <w:uiPriority w:val="39"/>
    <w:rsid w:val="0021272F"/>
    <w:pPr>
      <w:keepNext w:val="0"/>
      <w:spacing w:before="0"/>
      <w:ind w:left="851" w:hanging="851"/>
    </w:pPr>
    <w:rPr>
      <w:sz w:val="20"/>
    </w:rPr>
  </w:style>
  <w:style w:type="paragraph" w:styleId="Index2">
    <w:name w:val="index 2"/>
    <w:basedOn w:val="Index1"/>
    <w:rsid w:val="0021272F"/>
    <w:pPr>
      <w:ind w:left="284"/>
    </w:pPr>
  </w:style>
  <w:style w:type="paragraph" w:styleId="Index1">
    <w:name w:val="index 1"/>
    <w:basedOn w:val="Normal"/>
    <w:rsid w:val="0021272F"/>
    <w:pPr>
      <w:keepLines/>
    </w:pPr>
  </w:style>
  <w:style w:type="paragraph" w:styleId="DocumentMap">
    <w:name w:val="Document Map"/>
    <w:basedOn w:val="Normal"/>
    <w:link w:val="DocumentMapChar"/>
    <w:rsid w:val="0021272F"/>
    <w:pPr>
      <w:shd w:val="clear" w:color="auto" w:fill="000080"/>
    </w:pPr>
    <w:rPr>
      <w:rFonts w:ascii="Tahoma" w:hAnsi="Tahoma" w:cs="Tahoma"/>
    </w:rPr>
  </w:style>
  <w:style w:type="paragraph" w:styleId="ListNumber2">
    <w:name w:val="List Number 2"/>
    <w:basedOn w:val="ListNumber"/>
    <w:rsid w:val="0021272F"/>
    <w:pPr>
      <w:numPr>
        <w:numId w:val="12"/>
      </w:numPr>
    </w:pPr>
  </w:style>
  <w:style w:type="paragraph" w:styleId="ListNumber">
    <w:name w:val="List Number"/>
    <w:basedOn w:val="List"/>
    <w:rsid w:val="0021272F"/>
    <w:pPr>
      <w:numPr>
        <w:numId w:val="11"/>
      </w:numPr>
    </w:pPr>
    <w:rPr>
      <w:lang w:eastAsia="ja-JP"/>
    </w:rPr>
  </w:style>
  <w:style w:type="paragraph" w:styleId="List">
    <w:name w:val="List"/>
    <w:basedOn w:val="BodyText"/>
    <w:rsid w:val="0021272F"/>
    <w:pPr>
      <w:ind w:left="568" w:hanging="284"/>
    </w:pPr>
  </w:style>
  <w:style w:type="paragraph" w:styleId="Header">
    <w:name w:val="header"/>
    <w:link w:val="HeaderChar"/>
    <w:rsid w:val="0021272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1272F"/>
    <w:rPr>
      <w:b/>
      <w:position w:val="6"/>
      <w:sz w:val="16"/>
    </w:rPr>
  </w:style>
  <w:style w:type="paragraph" w:styleId="FootnoteText">
    <w:name w:val="footnote text"/>
    <w:basedOn w:val="Normal"/>
    <w:link w:val="FootnoteTextChar"/>
    <w:rsid w:val="0021272F"/>
    <w:pPr>
      <w:keepLines/>
      <w:ind w:left="454" w:hanging="454"/>
    </w:pPr>
    <w:rPr>
      <w:sz w:val="16"/>
    </w:rPr>
  </w:style>
  <w:style w:type="paragraph" w:customStyle="1" w:styleId="3GPPHeader">
    <w:name w:val="3GPP_Header"/>
    <w:basedOn w:val="BodyText"/>
    <w:rsid w:val="0021272F"/>
    <w:pPr>
      <w:tabs>
        <w:tab w:val="left" w:pos="1701"/>
        <w:tab w:val="right" w:pos="9639"/>
      </w:tabs>
      <w:spacing w:after="240"/>
    </w:pPr>
    <w:rPr>
      <w:b/>
    </w:rPr>
  </w:style>
  <w:style w:type="paragraph" w:styleId="TOC9">
    <w:name w:val="toc 9"/>
    <w:basedOn w:val="TOC8"/>
    <w:uiPriority w:val="39"/>
    <w:rsid w:val="0021272F"/>
    <w:pPr>
      <w:ind w:left="1418" w:hanging="1418"/>
    </w:pPr>
  </w:style>
  <w:style w:type="paragraph" w:styleId="TOC6">
    <w:name w:val="toc 6"/>
    <w:basedOn w:val="TOC5"/>
    <w:next w:val="Normal"/>
    <w:uiPriority w:val="39"/>
    <w:rsid w:val="0021272F"/>
    <w:pPr>
      <w:ind w:left="1985" w:hanging="1985"/>
    </w:pPr>
  </w:style>
  <w:style w:type="paragraph" w:styleId="TOC7">
    <w:name w:val="toc 7"/>
    <w:basedOn w:val="TOC6"/>
    <w:next w:val="Normal"/>
    <w:uiPriority w:val="39"/>
    <w:rsid w:val="0021272F"/>
    <w:pPr>
      <w:ind w:left="2268" w:hanging="2268"/>
    </w:pPr>
  </w:style>
  <w:style w:type="paragraph" w:styleId="ListBullet2">
    <w:name w:val="List Bullet 2"/>
    <w:basedOn w:val="ListBullet"/>
    <w:rsid w:val="0021272F"/>
    <w:pPr>
      <w:numPr>
        <w:numId w:val="7"/>
      </w:numPr>
    </w:pPr>
  </w:style>
  <w:style w:type="paragraph" w:styleId="ListBullet">
    <w:name w:val="List Bullet"/>
    <w:basedOn w:val="List"/>
    <w:rsid w:val="0021272F"/>
    <w:pPr>
      <w:numPr>
        <w:numId w:val="6"/>
      </w:numPr>
    </w:pPr>
    <w:rPr>
      <w:lang w:eastAsia="ja-JP"/>
    </w:rPr>
  </w:style>
  <w:style w:type="paragraph" w:styleId="ListBullet3">
    <w:name w:val="List Bullet 3"/>
    <w:basedOn w:val="ListBullet2"/>
    <w:rsid w:val="0021272F"/>
    <w:pPr>
      <w:numPr>
        <w:numId w:val="8"/>
      </w:numPr>
    </w:pPr>
  </w:style>
  <w:style w:type="paragraph" w:customStyle="1" w:styleId="EQ">
    <w:name w:val="EQ"/>
    <w:basedOn w:val="Normal"/>
    <w:next w:val="Normal"/>
    <w:rsid w:val="0021272F"/>
    <w:pPr>
      <w:keepLines/>
      <w:tabs>
        <w:tab w:val="center" w:pos="4536"/>
        <w:tab w:val="right" w:pos="9072"/>
      </w:tabs>
    </w:pPr>
    <w:rPr>
      <w:noProof/>
    </w:rPr>
  </w:style>
  <w:style w:type="paragraph" w:styleId="List2">
    <w:name w:val="List 2"/>
    <w:basedOn w:val="List"/>
    <w:rsid w:val="0021272F"/>
    <w:pPr>
      <w:ind w:left="851"/>
    </w:pPr>
    <w:rPr>
      <w:lang w:eastAsia="ja-JP"/>
    </w:rPr>
  </w:style>
  <w:style w:type="paragraph" w:styleId="List3">
    <w:name w:val="List 3"/>
    <w:basedOn w:val="List2"/>
    <w:rsid w:val="0021272F"/>
    <w:pPr>
      <w:ind w:left="1135"/>
    </w:pPr>
  </w:style>
  <w:style w:type="paragraph" w:styleId="List4">
    <w:name w:val="List 4"/>
    <w:basedOn w:val="List3"/>
    <w:rsid w:val="0021272F"/>
    <w:pPr>
      <w:ind w:left="1418"/>
    </w:pPr>
  </w:style>
  <w:style w:type="paragraph" w:styleId="List5">
    <w:name w:val="List 5"/>
    <w:basedOn w:val="List4"/>
    <w:rsid w:val="0021272F"/>
    <w:pPr>
      <w:ind w:left="1702"/>
    </w:pPr>
  </w:style>
  <w:style w:type="paragraph" w:customStyle="1" w:styleId="EditorsNote">
    <w:name w:val="Editor's Note"/>
    <w:basedOn w:val="NO"/>
    <w:link w:val="EditorsNoteChar"/>
    <w:rsid w:val="0021272F"/>
    <w:rPr>
      <w:color w:val="FF0000"/>
      <w:lang w:val="x-none" w:eastAsia="x-none"/>
    </w:rPr>
  </w:style>
  <w:style w:type="paragraph" w:styleId="ListBullet4">
    <w:name w:val="List Bullet 4"/>
    <w:basedOn w:val="ListBullet3"/>
    <w:rsid w:val="0021272F"/>
    <w:pPr>
      <w:numPr>
        <w:numId w:val="9"/>
      </w:numPr>
    </w:pPr>
  </w:style>
  <w:style w:type="paragraph" w:styleId="ListBullet5">
    <w:name w:val="List Bullet 5"/>
    <w:basedOn w:val="ListBullet4"/>
    <w:rsid w:val="0021272F"/>
    <w:pPr>
      <w:numPr>
        <w:numId w:val="10"/>
      </w:numPr>
    </w:pPr>
  </w:style>
  <w:style w:type="paragraph" w:styleId="Footer">
    <w:name w:val="footer"/>
    <w:basedOn w:val="Header"/>
    <w:link w:val="FooterChar"/>
    <w:rsid w:val="0021272F"/>
    <w:pPr>
      <w:jc w:val="center"/>
    </w:pPr>
    <w:rPr>
      <w:i/>
    </w:rPr>
  </w:style>
  <w:style w:type="paragraph" w:customStyle="1" w:styleId="Reference">
    <w:name w:val="Reference"/>
    <w:basedOn w:val="BodyText"/>
    <w:link w:val="ReferenceChar"/>
    <w:rsid w:val="0021272F"/>
    <w:pPr>
      <w:numPr>
        <w:numId w:val="1"/>
      </w:numPr>
    </w:pPr>
  </w:style>
  <w:style w:type="paragraph" w:styleId="BalloonText">
    <w:name w:val="Balloon Text"/>
    <w:basedOn w:val="Normal"/>
    <w:link w:val="BalloonTextChar"/>
    <w:rsid w:val="0021272F"/>
    <w:rPr>
      <w:rFonts w:ascii="Segoe UI" w:hAnsi="Segoe UI" w:cs="Segoe UI"/>
      <w:sz w:val="18"/>
      <w:szCs w:val="18"/>
    </w:rPr>
  </w:style>
  <w:style w:type="character" w:styleId="PageNumber">
    <w:name w:val="page number"/>
    <w:basedOn w:val="DefaultParagraphFont"/>
    <w:rsid w:val="0021272F"/>
  </w:style>
  <w:style w:type="paragraph" w:styleId="BodyText">
    <w:name w:val="Body Text"/>
    <w:basedOn w:val="Normal"/>
    <w:link w:val="BodyTextChar"/>
    <w:rsid w:val="0021272F"/>
    <w:pPr>
      <w:spacing w:after="120"/>
      <w:jc w:val="both"/>
    </w:pPr>
    <w:rPr>
      <w:rFonts w:ascii="Arial" w:hAnsi="Arial"/>
    </w:rPr>
  </w:style>
  <w:style w:type="character" w:styleId="Hyperlink">
    <w:name w:val="Hyperlink"/>
    <w:uiPriority w:val="99"/>
    <w:rsid w:val="0021272F"/>
    <w:rPr>
      <w:color w:val="0000FF"/>
      <w:u w:val="single"/>
    </w:rPr>
  </w:style>
  <w:style w:type="character" w:styleId="FollowedHyperlink">
    <w:name w:val="FollowedHyperlink"/>
    <w:unhideWhenUsed/>
    <w:rsid w:val="0021272F"/>
    <w:rPr>
      <w:color w:val="800080"/>
      <w:u w:val="single"/>
    </w:rPr>
  </w:style>
  <w:style w:type="character" w:styleId="CommentReference">
    <w:name w:val="annotation reference"/>
    <w:qFormat/>
    <w:rsid w:val="0021272F"/>
    <w:rPr>
      <w:sz w:val="16"/>
      <w:szCs w:val="16"/>
    </w:rPr>
  </w:style>
  <w:style w:type="paragraph" w:styleId="CommentText">
    <w:name w:val="annotation text"/>
    <w:basedOn w:val="Normal"/>
    <w:link w:val="CommentTextChar"/>
    <w:qFormat/>
    <w:rsid w:val="0021272F"/>
  </w:style>
  <w:style w:type="paragraph" w:styleId="CommentSubject">
    <w:name w:val="annotation subject"/>
    <w:basedOn w:val="CommentText"/>
    <w:next w:val="CommentText"/>
    <w:link w:val="CommentSubjectChar"/>
    <w:rsid w:val="0021272F"/>
    <w:rPr>
      <w:b/>
      <w:bCs/>
    </w:rPr>
  </w:style>
  <w:style w:type="character" w:customStyle="1" w:styleId="Heading1Char">
    <w:name w:val="Heading 1 Char"/>
    <w:link w:val="Heading1"/>
    <w:rsid w:val="0021272F"/>
    <w:rPr>
      <w:rFonts w:ascii="Arial" w:hAnsi="Arial"/>
      <w:sz w:val="36"/>
      <w:lang w:eastAsia="ja-JP"/>
    </w:rPr>
  </w:style>
  <w:style w:type="paragraph" w:customStyle="1" w:styleId="B1">
    <w:name w:val="B1"/>
    <w:basedOn w:val="List"/>
    <w:link w:val="B1Char1"/>
    <w:rsid w:val="0021272F"/>
    <w:rPr>
      <w:rFonts w:ascii="Times New Roman" w:hAnsi="Times New Roman"/>
    </w:rPr>
  </w:style>
  <w:style w:type="paragraph" w:customStyle="1" w:styleId="B2">
    <w:name w:val="B2"/>
    <w:basedOn w:val="List2"/>
    <w:link w:val="B2Char"/>
    <w:rsid w:val="0021272F"/>
    <w:rPr>
      <w:rFonts w:ascii="Times New Roman" w:hAnsi="Times New Roman"/>
    </w:rPr>
  </w:style>
  <w:style w:type="paragraph" w:customStyle="1" w:styleId="B3">
    <w:name w:val="B3"/>
    <w:basedOn w:val="List3"/>
    <w:link w:val="B3Char2"/>
    <w:rsid w:val="0021272F"/>
    <w:rPr>
      <w:rFonts w:ascii="Times New Roman" w:hAnsi="Times New Roman"/>
    </w:rPr>
  </w:style>
  <w:style w:type="paragraph" w:customStyle="1" w:styleId="B4">
    <w:name w:val="B4"/>
    <w:basedOn w:val="List4"/>
    <w:link w:val="B4Char"/>
    <w:rsid w:val="0021272F"/>
    <w:rPr>
      <w:rFonts w:ascii="Times New Roman" w:hAnsi="Times New Roman"/>
    </w:rPr>
  </w:style>
  <w:style w:type="paragraph" w:customStyle="1" w:styleId="Proposal">
    <w:name w:val="Proposal"/>
    <w:basedOn w:val="BodyText"/>
    <w:rsid w:val="0021272F"/>
    <w:pPr>
      <w:numPr>
        <w:numId w:val="2"/>
      </w:numPr>
      <w:tabs>
        <w:tab w:val="clear" w:pos="1304"/>
        <w:tab w:val="left" w:pos="1701"/>
      </w:tabs>
      <w:ind w:left="1701" w:hanging="1701"/>
    </w:pPr>
    <w:rPr>
      <w:b/>
      <w:bCs/>
    </w:rPr>
  </w:style>
  <w:style w:type="character" w:customStyle="1" w:styleId="BodyTextChar">
    <w:name w:val="Body Text Char"/>
    <w:link w:val="BodyText"/>
    <w:rsid w:val="0021272F"/>
    <w:rPr>
      <w:rFonts w:ascii="Arial" w:hAnsi="Arial"/>
      <w:sz w:val="24"/>
      <w:szCs w:val="24"/>
      <w:lang w:val="en-US" w:eastAsia="en-US"/>
    </w:rPr>
  </w:style>
  <w:style w:type="paragraph" w:customStyle="1" w:styleId="B5">
    <w:name w:val="B5"/>
    <w:basedOn w:val="List5"/>
    <w:link w:val="B5Char"/>
    <w:rsid w:val="0021272F"/>
    <w:rPr>
      <w:rFonts w:ascii="Times New Roman" w:hAnsi="Times New Roman"/>
    </w:rPr>
  </w:style>
  <w:style w:type="paragraph" w:customStyle="1" w:styleId="EX">
    <w:name w:val="EX"/>
    <w:basedOn w:val="Normal"/>
    <w:rsid w:val="0021272F"/>
    <w:pPr>
      <w:keepLines/>
      <w:ind w:left="1702" w:hanging="1418"/>
    </w:pPr>
  </w:style>
  <w:style w:type="paragraph" w:customStyle="1" w:styleId="EW">
    <w:name w:val="EW"/>
    <w:basedOn w:val="EX"/>
    <w:rsid w:val="0021272F"/>
  </w:style>
  <w:style w:type="paragraph" w:customStyle="1" w:styleId="TAL">
    <w:name w:val="TAL"/>
    <w:basedOn w:val="Normal"/>
    <w:link w:val="TALCar"/>
    <w:rsid w:val="0021272F"/>
    <w:pPr>
      <w:keepNext/>
      <w:keepLines/>
    </w:pPr>
    <w:rPr>
      <w:rFonts w:ascii="Arial" w:hAnsi="Arial"/>
      <w:sz w:val="18"/>
      <w:lang w:val="x-none" w:eastAsia="x-none"/>
    </w:rPr>
  </w:style>
  <w:style w:type="paragraph" w:customStyle="1" w:styleId="TAC">
    <w:name w:val="TAC"/>
    <w:basedOn w:val="TAL"/>
    <w:link w:val="TACChar"/>
    <w:rsid w:val="0021272F"/>
    <w:pPr>
      <w:jc w:val="center"/>
    </w:pPr>
  </w:style>
  <w:style w:type="paragraph" w:customStyle="1" w:styleId="TAH">
    <w:name w:val="TAH"/>
    <w:basedOn w:val="TAC"/>
    <w:link w:val="TAHCar"/>
    <w:rsid w:val="0021272F"/>
    <w:rPr>
      <w:b/>
    </w:rPr>
  </w:style>
  <w:style w:type="paragraph" w:customStyle="1" w:styleId="TAN">
    <w:name w:val="TAN"/>
    <w:basedOn w:val="TAL"/>
    <w:rsid w:val="0021272F"/>
    <w:pPr>
      <w:ind w:left="851" w:hanging="851"/>
    </w:pPr>
  </w:style>
  <w:style w:type="paragraph" w:customStyle="1" w:styleId="TAR">
    <w:name w:val="TAR"/>
    <w:basedOn w:val="TAL"/>
    <w:rsid w:val="0021272F"/>
    <w:pPr>
      <w:jc w:val="right"/>
    </w:pPr>
  </w:style>
  <w:style w:type="paragraph" w:customStyle="1" w:styleId="TH">
    <w:name w:val="TH"/>
    <w:basedOn w:val="Normal"/>
    <w:link w:val="THChar"/>
    <w:rsid w:val="0021272F"/>
    <w:pPr>
      <w:keepNext/>
      <w:keepLines/>
      <w:spacing w:before="60"/>
      <w:jc w:val="center"/>
    </w:pPr>
    <w:rPr>
      <w:rFonts w:ascii="Arial" w:hAnsi="Arial"/>
      <w:b/>
      <w:lang w:val="x-none" w:eastAsia="x-none"/>
    </w:rPr>
  </w:style>
  <w:style w:type="paragraph" w:customStyle="1" w:styleId="TF">
    <w:name w:val="TF"/>
    <w:basedOn w:val="TH"/>
    <w:link w:val="TFChar"/>
    <w:rsid w:val="0021272F"/>
    <w:pPr>
      <w:keepNext w:val="0"/>
      <w:spacing w:before="0" w:after="240"/>
    </w:pPr>
  </w:style>
  <w:style w:type="paragraph" w:customStyle="1" w:styleId="TT">
    <w:name w:val="TT"/>
    <w:basedOn w:val="Heading1"/>
    <w:next w:val="Normal"/>
    <w:rsid w:val="0021272F"/>
    <w:pPr>
      <w:outlineLvl w:val="9"/>
    </w:pPr>
  </w:style>
  <w:style w:type="paragraph" w:customStyle="1" w:styleId="ZA">
    <w:name w:val="ZA"/>
    <w:rsid w:val="002127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127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1272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127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1272F"/>
  </w:style>
  <w:style w:type="paragraph" w:customStyle="1" w:styleId="ZH">
    <w:name w:val="ZH"/>
    <w:rsid w:val="0021272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127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1272F"/>
    <w:pPr>
      <w:framePr w:hRule="auto" w:wrap="notBeside" w:y="852"/>
    </w:pPr>
    <w:rPr>
      <w:i w:val="0"/>
      <w:sz w:val="40"/>
    </w:rPr>
  </w:style>
  <w:style w:type="paragraph" w:customStyle="1" w:styleId="ZU">
    <w:name w:val="ZU"/>
    <w:rsid w:val="002127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1272F"/>
    <w:pPr>
      <w:framePr w:wrap="notBeside" w:y="16161"/>
    </w:pPr>
  </w:style>
  <w:style w:type="paragraph" w:customStyle="1" w:styleId="FP">
    <w:name w:val="FP"/>
    <w:basedOn w:val="Normal"/>
    <w:rsid w:val="0021272F"/>
  </w:style>
  <w:style w:type="paragraph" w:customStyle="1" w:styleId="Observation">
    <w:name w:val="Observation"/>
    <w:basedOn w:val="Proposal"/>
    <w:qFormat/>
    <w:rsid w:val="0021272F"/>
    <w:pPr>
      <w:numPr>
        <w:numId w:val="4"/>
      </w:numPr>
      <w:ind w:left="1701" w:hanging="1701"/>
    </w:pPr>
    <w:rPr>
      <w:lang w:eastAsia="ja-JP"/>
    </w:rPr>
  </w:style>
  <w:style w:type="paragraph" w:styleId="TableofFigures">
    <w:name w:val="table of figures"/>
    <w:basedOn w:val="BodyText"/>
    <w:next w:val="Normal"/>
    <w:uiPriority w:val="99"/>
    <w:rsid w:val="0021272F"/>
    <w:pPr>
      <w:ind w:left="1701" w:hanging="1701"/>
      <w:jc w:val="left"/>
    </w:pPr>
    <w:rPr>
      <w:b/>
    </w:rPr>
  </w:style>
  <w:style w:type="character" w:customStyle="1" w:styleId="B1Char1">
    <w:name w:val="B1 Char1"/>
    <w:link w:val="B1"/>
    <w:qFormat/>
    <w:rsid w:val="0021272F"/>
    <w:rPr>
      <w:rFonts w:ascii="Times New Roman" w:hAnsi="Times New Roman"/>
      <w:lang w:eastAsia="zh-CN"/>
    </w:rPr>
  </w:style>
  <w:style w:type="character" w:customStyle="1" w:styleId="B2Char">
    <w:name w:val="B2 Char"/>
    <w:link w:val="B2"/>
    <w:qFormat/>
    <w:rsid w:val="0021272F"/>
    <w:rPr>
      <w:rFonts w:ascii="Times New Roman" w:hAnsi="Times New Roman"/>
      <w:lang w:eastAsia="ja-JP"/>
    </w:rPr>
  </w:style>
  <w:style w:type="character" w:customStyle="1" w:styleId="B3Char2">
    <w:name w:val="B3 Char2"/>
    <w:link w:val="B3"/>
    <w:qFormat/>
    <w:rsid w:val="0021272F"/>
    <w:rPr>
      <w:rFonts w:ascii="Times New Roman" w:hAnsi="Times New Roman"/>
      <w:lang w:eastAsia="ja-JP"/>
    </w:rPr>
  </w:style>
  <w:style w:type="character" w:customStyle="1" w:styleId="B4Char">
    <w:name w:val="B4 Char"/>
    <w:link w:val="B4"/>
    <w:rsid w:val="0021272F"/>
    <w:rPr>
      <w:rFonts w:ascii="Times New Roman" w:hAnsi="Times New Roman"/>
      <w:lang w:eastAsia="ja-JP"/>
    </w:rPr>
  </w:style>
  <w:style w:type="character" w:customStyle="1" w:styleId="B5Char">
    <w:name w:val="B5 Char"/>
    <w:link w:val="B5"/>
    <w:rsid w:val="0021272F"/>
    <w:rPr>
      <w:rFonts w:ascii="Times New Roman" w:hAnsi="Times New Roman"/>
      <w:lang w:eastAsia="ja-JP"/>
    </w:rPr>
  </w:style>
  <w:style w:type="paragraph" w:customStyle="1" w:styleId="B6">
    <w:name w:val="B6"/>
    <w:basedOn w:val="B5"/>
    <w:link w:val="B6Char"/>
    <w:rsid w:val="0021272F"/>
    <w:pPr>
      <w:ind w:left="1985"/>
    </w:pPr>
  </w:style>
  <w:style w:type="character" w:customStyle="1" w:styleId="B6Char">
    <w:name w:val="B6 Char"/>
    <w:link w:val="B6"/>
    <w:rsid w:val="0021272F"/>
    <w:rPr>
      <w:rFonts w:ascii="Times New Roman" w:hAnsi="Times New Roman"/>
      <w:lang w:eastAsia="ja-JP"/>
    </w:rPr>
  </w:style>
  <w:style w:type="paragraph" w:customStyle="1" w:styleId="B7">
    <w:name w:val="B7"/>
    <w:basedOn w:val="B6"/>
    <w:link w:val="B7Char"/>
    <w:rsid w:val="0021272F"/>
    <w:pPr>
      <w:ind w:left="2269"/>
    </w:pPr>
  </w:style>
  <w:style w:type="character" w:customStyle="1" w:styleId="B7Char">
    <w:name w:val="B7 Char"/>
    <w:basedOn w:val="B6Char"/>
    <w:link w:val="B7"/>
    <w:rsid w:val="0021272F"/>
    <w:rPr>
      <w:rFonts w:ascii="Times New Roman" w:hAnsi="Times New Roman"/>
      <w:lang w:eastAsia="ja-JP"/>
    </w:rPr>
  </w:style>
  <w:style w:type="paragraph" w:customStyle="1" w:styleId="B8">
    <w:name w:val="B8"/>
    <w:basedOn w:val="B7"/>
    <w:qFormat/>
    <w:rsid w:val="0021272F"/>
    <w:pPr>
      <w:ind w:left="2552"/>
    </w:pPr>
  </w:style>
  <w:style w:type="character" w:customStyle="1" w:styleId="BalloonTextChar">
    <w:name w:val="Balloon Text Char"/>
    <w:link w:val="BalloonText"/>
    <w:rsid w:val="0021272F"/>
    <w:rPr>
      <w:rFonts w:ascii="Segoe UI" w:hAnsi="Segoe UI" w:cs="Segoe UI"/>
      <w:sz w:val="18"/>
      <w:szCs w:val="18"/>
      <w:lang w:val="en-US" w:eastAsia="en-US"/>
    </w:rPr>
  </w:style>
  <w:style w:type="character" w:customStyle="1" w:styleId="CommentTextChar">
    <w:name w:val="Comment Text Char"/>
    <w:link w:val="CommentText"/>
    <w:qFormat/>
    <w:rsid w:val="0021272F"/>
    <w:rPr>
      <w:rFonts w:ascii="Times New Roman" w:hAnsi="Times New Roman"/>
      <w:sz w:val="24"/>
      <w:szCs w:val="24"/>
      <w:lang w:val="en-US" w:eastAsia="en-US"/>
    </w:rPr>
  </w:style>
  <w:style w:type="character" w:customStyle="1" w:styleId="CommentSubjectChar">
    <w:name w:val="Comment Subject Char"/>
    <w:link w:val="CommentSubject"/>
    <w:rsid w:val="0021272F"/>
    <w:rPr>
      <w:rFonts w:ascii="Times New Roman" w:hAnsi="Times New Roman"/>
      <w:b/>
      <w:bCs/>
      <w:lang w:eastAsia="ja-JP"/>
    </w:rPr>
  </w:style>
  <w:style w:type="paragraph" w:customStyle="1" w:styleId="CRCoverPage">
    <w:name w:val="CR Cover Page"/>
    <w:link w:val="CRCoverPageZchn"/>
    <w:rsid w:val="0021272F"/>
    <w:pPr>
      <w:spacing w:after="120"/>
    </w:pPr>
    <w:rPr>
      <w:rFonts w:ascii="Arial" w:hAnsi="Arial"/>
      <w:lang w:eastAsia="ko-KR"/>
    </w:rPr>
  </w:style>
  <w:style w:type="character" w:customStyle="1" w:styleId="CRCoverPageZchn">
    <w:name w:val="CR Cover Page Zchn"/>
    <w:link w:val="CRCoverPage"/>
    <w:rsid w:val="0021272F"/>
    <w:rPr>
      <w:rFonts w:ascii="Arial" w:hAnsi="Arial"/>
      <w:lang w:eastAsia="ko-KR"/>
    </w:rPr>
  </w:style>
  <w:style w:type="paragraph" w:customStyle="1" w:styleId="Doc-text2">
    <w:name w:val="Doc-text2"/>
    <w:basedOn w:val="Normal"/>
    <w:link w:val="Doc-text2Char"/>
    <w:qFormat/>
    <w:rsid w:val="0021272F"/>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21272F"/>
    <w:rPr>
      <w:rFonts w:ascii="Arial" w:eastAsia="MS Mincho" w:hAnsi="Arial"/>
      <w:sz w:val="24"/>
      <w:szCs w:val="24"/>
      <w:lang w:val="x-none" w:eastAsia="x-none"/>
    </w:rPr>
  </w:style>
  <w:style w:type="character" w:customStyle="1" w:styleId="DocumentMapChar">
    <w:name w:val="Document Map Char"/>
    <w:link w:val="DocumentMap"/>
    <w:rsid w:val="0021272F"/>
    <w:rPr>
      <w:rFonts w:ascii="Tahoma" w:hAnsi="Tahoma" w:cs="Tahoma"/>
      <w:sz w:val="24"/>
      <w:szCs w:val="24"/>
      <w:shd w:val="clear" w:color="auto" w:fill="000080"/>
      <w:lang w:val="en-US" w:eastAsia="en-US"/>
    </w:rPr>
  </w:style>
  <w:style w:type="paragraph" w:customStyle="1" w:styleId="NO">
    <w:name w:val="NO"/>
    <w:basedOn w:val="Normal"/>
    <w:link w:val="NOChar"/>
    <w:rsid w:val="0021272F"/>
    <w:pPr>
      <w:keepLines/>
      <w:ind w:left="1135" w:hanging="851"/>
    </w:pPr>
  </w:style>
  <w:style w:type="character" w:customStyle="1" w:styleId="NOChar">
    <w:name w:val="NO Char"/>
    <w:link w:val="NO"/>
    <w:qFormat/>
    <w:rsid w:val="0021272F"/>
    <w:rPr>
      <w:rFonts w:ascii="Times New Roman" w:hAnsi="Times New Roman"/>
      <w:sz w:val="24"/>
      <w:szCs w:val="24"/>
      <w:lang w:val="en-US" w:eastAsia="en-US"/>
    </w:rPr>
  </w:style>
  <w:style w:type="character" w:customStyle="1" w:styleId="EditorsNoteChar">
    <w:name w:val="Editor's Note Char"/>
    <w:link w:val="EditorsNote"/>
    <w:rsid w:val="0021272F"/>
    <w:rPr>
      <w:rFonts w:ascii="Times New Roman" w:hAnsi="Times New Roman"/>
      <w:color w:val="FF0000"/>
      <w:lang w:val="x-none" w:eastAsia="x-none"/>
    </w:rPr>
  </w:style>
  <w:style w:type="paragraph" w:customStyle="1" w:styleId="EmailDiscussion">
    <w:name w:val="EmailDiscussion"/>
    <w:basedOn w:val="Normal"/>
    <w:next w:val="Normal"/>
    <w:rsid w:val="0021272F"/>
    <w:pPr>
      <w:numPr>
        <w:numId w:val="5"/>
      </w:numPr>
      <w:spacing w:before="40"/>
    </w:pPr>
    <w:rPr>
      <w:rFonts w:ascii="Arial" w:eastAsia="MS Mincho" w:hAnsi="Arial"/>
      <w:b/>
      <w:lang w:eastAsia="en-GB"/>
    </w:rPr>
  </w:style>
  <w:style w:type="character" w:styleId="Emphasis">
    <w:name w:val="Emphasis"/>
    <w:qFormat/>
    <w:rsid w:val="0021272F"/>
    <w:rPr>
      <w:i/>
      <w:iCs/>
    </w:rPr>
  </w:style>
  <w:style w:type="paragraph" w:customStyle="1" w:styleId="FigureTitle">
    <w:name w:val="Figure_Title"/>
    <w:basedOn w:val="Normal"/>
    <w:next w:val="Normal"/>
    <w:rsid w:val="0021272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21272F"/>
    <w:rPr>
      <w:rFonts w:ascii="Arial" w:hAnsi="Arial"/>
      <w:b/>
      <w:noProof/>
      <w:sz w:val="18"/>
      <w:lang w:eastAsia="ja-JP"/>
    </w:rPr>
  </w:style>
  <w:style w:type="character" w:customStyle="1" w:styleId="FooterChar">
    <w:name w:val="Footer Char"/>
    <w:link w:val="Footer"/>
    <w:rsid w:val="0021272F"/>
    <w:rPr>
      <w:rFonts w:ascii="Arial" w:hAnsi="Arial"/>
      <w:b/>
      <w:i/>
      <w:noProof/>
      <w:sz w:val="18"/>
      <w:lang w:eastAsia="ja-JP"/>
    </w:rPr>
  </w:style>
  <w:style w:type="character" w:customStyle="1" w:styleId="FootnoteTextChar">
    <w:name w:val="Footnote Text Char"/>
    <w:link w:val="FootnoteText"/>
    <w:rsid w:val="0021272F"/>
    <w:rPr>
      <w:rFonts w:ascii="Times New Roman" w:hAnsi="Times New Roman"/>
      <w:sz w:val="16"/>
      <w:szCs w:val="24"/>
      <w:lang w:val="en-US" w:eastAsia="en-US"/>
    </w:rPr>
  </w:style>
  <w:style w:type="paragraph" w:customStyle="1" w:styleId="Guidance">
    <w:name w:val="Guidance"/>
    <w:basedOn w:val="Normal"/>
    <w:rsid w:val="0021272F"/>
    <w:rPr>
      <w:i/>
      <w:color w:val="0000FF"/>
    </w:rPr>
  </w:style>
  <w:style w:type="character" w:customStyle="1" w:styleId="Heading2Char">
    <w:name w:val="Heading 2 Char"/>
    <w:link w:val="Heading2"/>
    <w:rsid w:val="0021272F"/>
    <w:rPr>
      <w:rFonts w:ascii="Arial" w:hAnsi="Arial"/>
      <w:sz w:val="32"/>
      <w:lang w:eastAsia="ja-JP"/>
    </w:rPr>
  </w:style>
  <w:style w:type="character" w:customStyle="1" w:styleId="Heading3Char">
    <w:name w:val="Heading 3 Char"/>
    <w:link w:val="Heading3"/>
    <w:rsid w:val="0021272F"/>
    <w:rPr>
      <w:rFonts w:ascii="Arial" w:hAnsi="Arial"/>
      <w:sz w:val="28"/>
      <w:lang w:eastAsia="ja-JP"/>
    </w:rPr>
  </w:style>
  <w:style w:type="character" w:customStyle="1" w:styleId="Heading4Char">
    <w:name w:val="Heading 4 Char"/>
    <w:link w:val="Heading4"/>
    <w:rsid w:val="0021272F"/>
    <w:rPr>
      <w:rFonts w:ascii="Arial" w:hAnsi="Arial"/>
      <w:sz w:val="24"/>
      <w:lang w:eastAsia="ja-JP"/>
    </w:rPr>
  </w:style>
  <w:style w:type="character" w:customStyle="1" w:styleId="Heading5Char">
    <w:name w:val="Heading 5 Char"/>
    <w:link w:val="Heading5"/>
    <w:rsid w:val="0021272F"/>
    <w:rPr>
      <w:rFonts w:ascii="Arial" w:hAnsi="Arial"/>
      <w:sz w:val="22"/>
      <w:lang w:eastAsia="ja-JP"/>
    </w:rPr>
  </w:style>
  <w:style w:type="paragraph" w:customStyle="1" w:styleId="H6">
    <w:name w:val="H6"/>
    <w:basedOn w:val="Heading5"/>
    <w:next w:val="Normal"/>
    <w:rsid w:val="0021272F"/>
    <w:pPr>
      <w:ind w:left="1985" w:hanging="1985"/>
      <w:outlineLvl w:val="9"/>
    </w:pPr>
    <w:rPr>
      <w:sz w:val="20"/>
    </w:rPr>
  </w:style>
  <w:style w:type="character" w:customStyle="1" w:styleId="Heading6Char">
    <w:name w:val="Heading 6 Char"/>
    <w:link w:val="Heading6"/>
    <w:rsid w:val="0021272F"/>
    <w:rPr>
      <w:rFonts w:ascii="Arial" w:hAnsi="Arial"/>
      <w:lang w:eastAsia="ja-JP"/>
    </w:rPr>
  </w:style>
  <w:style w:type="character" w:customStyle="1" w:styleId="Heading7Char">
    <w:name w:val="Heading 7 Char"/>
    <w:link w:val="Heading7"/>
    <w:rsid w:val="0021272F"/>
    <w:rPr>
      <w:rFonts w:ascii="Arial" w:hAnsi="Arial"/>
      <w:lang w:eastAsia="ja-JP"/>
    </w:rPr>
  </w:style>
  <w:style w:type="character" w:customStyle="1" w:styleId="Heading8Char">
    <w:name w:val="Heading 8 Char"/>
    <w:link w:val="Heading8"/>
    <w:rsid w:val="0021272F"/>
    <w:rPr>
      <w:rFonts w:ascii="Arial" w:hAnsi="Arial"/>
      <w:sz w:val="36"/>
      <w:lang w:eastAsia="ja-JP"/>
    </w:rPr>
  </w:style>
  <w:style w:type="character" w:customStyle="1" w:styleId="Heading9Char">
    <w:name w:val="Heading 9 Char"/>
    <w:link w:val="Heading9"/>
    <w:rsid w:val="0021272F"/>
    <w:rPr>
      <w:rFonts w:ascii="Arial" w:hAnsi="Arial"/>
      <w:sz w:val="36"/>
      <w:lang w:eastAsia="ja-JP"/>
    </w:rPr>
  </w:style>
  <w:style w:type="character" w:styleId="HTMLCode">
    <w:name w:val="HTML Code"/>
    <w:uiPriority w:val="99"/>
    <w:unhideWhenUsed/>
    <w:rsid w:val="0021272F"/>
    <w:rPr>
      <w:rFonts w:ascii="Courier New" w:eastAsia="Times New Roman" w:hAnsi="Courier New" w:cs="Courier New"/>
      <w:sz w:val="20"/>
      <w:szCs w:val="20"/>
    </w:rPr>
  </w:style>
  <w:style w:type="paragraph" w:styleId="IndexHeading">
    <w:name w:val="index heading"/>
    <w:basedOn w:val="Normal"/>
    <w:next w:val="Normal"/>
    <w:rsid w:val="0021272F"/>
    <w:pPr>
      <w:pBdr>
        <w:top w:val="single" w:sz="12" w:space="0" w:color="auto"/>
      </w:pBdr>
      <w:spacing w:before="360" w:after="240"/>
    </w:pPr>
    <w:rPr>
      <w:b/>
      <w:i/>
      <w:sz w:val="26"/>
      <w:lang w:eastAsia="en-GB"/>
    </w:rPr>
  </w:style>
  <w:style w:type="paragraph" w:customStyle="1" w:styleId="LD">
    <w:name w:val="LD"/>
    <w:rsid w:val="0021272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
    <w:basedOn w:val="Normal"/>
    <w:link w:val="ListParagraphChar"/>
    <w:uiPriority w:val="34"/>
    <w:qFormat/>
    <w:rsid w:val="0021272F"/>
    <w:pPr>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21272F"/>
    <w:rPr>
      <w:rFonts w:ascii="Calibri" w:eastAsia="Calibri" w:hAnsi="Calibri"/>
      <w:sz w:val="24"/>
      <w:szCs w:val="24"/>
      <w:lang w:val="x-none" w:eastAsia="en-US"/>
    </w:rPr>
  </w:style>
  <w:style w:type="paragraph" w:customStyle="1" w:styleId="NF">
    <w:name w:val="NF"/>
    <w:basedOn w:val="NO"/>
    <w:rsid w:val="0021272F"/>
    <w:pPr>
      <w:keepNext/>
    </w:pPr>
    <w:rPr>
      <w:rFonts w:ascii="Arial" w:hAnsi="Arial"/>
      <w:sz w:val="18"/>
    </w:rPr>
  </w:style>
  <w:style w:type="paragraph" w:customStyle="1" w:styleId="NW">
    <w:name w:val="NW"/>
    <w:basedOn w:val="NO"/>
    <w:rsid w:val="0021272F"/>
  </w:style>
  <w:style w:type="paragraph" w:customStyle="1" w:styleId="PL">
    <w:name w:val="PL"/>
    <w:link w:val="PLChar"/>
    <w:qFormat/>
    <w:rsid w:val="0021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1272F"/>
    <w:rPr>
      <w:rFonts w:ascii="Courier New" w:eastAsia="Batang" w:hAnsi="Courier New"/>
      <w:noProof/>
      <w:sz w:val="16"/>
      <w:shd w:val="clear" w:color="auto" w:fill="E6E6E6"/>
      <w:lang w:eastAsia="sv-SE"/>
    </w:rPr>
  </w:style>
  <w:style w:type="paragraph" w:styleId="PlainText">
    <w:name w:val="Plain Text"/>
    <w:basedOn w:val="Normal"/>
    <w:link w:val="PlainTextChar"/>
    <w:rsid w:val="0021272F"/>
    <w:rPr>
      <w:rFonts w:ascii="Courier New" w:hAnsi="Courier New"/>
      <w:lang w:val="nb-NO"/>
    </w:rPr>
  </w:style>
  <w:style w:type="character" w:customStyle="1" w:styleId="PlainTextChar">
    <w:name w:val="Plain Text Char"/>
    <w:link w:val="PlainText"/>
    <w:rsid w:val="0021272F"/>
    <w:rPr>
      <w:rFonts w:ascii="Courier New" w:hAnsi="Courier New"/>
      <w:sz w:val="24"/>
      <w:szCs w:val="24"/>
      <w:lang w:val="nb-NO" w:eastAsia="en-US"/>
    </w:rPr>
  </w:style>
  <w:style w:type="character" w:styleId="Strong">
    <w:name w:val="Strong"/>
    <w:uiPriority w:val="22"/>
    <w:qFormat/>
    <w:rsid w:val="0021272F"/>
    <w:rPr>
      <w:b/>
      <w:bCs/>
    </w:rPr>
  </w:style>
  <w:style w:type="table" w:styleId="TableGrid">
    <w:name w:val="Table Grid"/>
    <w:basedOn w:val="TableNormal"/>
    <w:uiPriority w:val="39"/>
    <w:rsid w:val="0021272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1272F"/>
    <w:rPr>
      <w:rFonts w:ascii="Arial" w:hAnsi="Arial"/>
      <w:sz w:val="18"/>
      <w:szCs w:val="24"/>
      <w:lang w:val="x-none" w:eastAsia="x-none"/>
    </w:rPr>
  </w:style>
  <w:style w:type="character" w:customStyle="1" w:styleId="TAHCar">
    <w:name w:val="TAH Car"/>
    <w:link w:val="TAH"/>
    <w:locked/>
    <w:rsid w:val="0021272F"/>
    <w:rPr>
      <w:rFonts w:ascii="Arial" w:hAnsi="Arial"/>
      <w:b/>
      <w:sz w:val="18"/>
      <w:lang w:val="x-none" w:eastAsia="x-none"/>
    </w:rPr>
  </w:style>
  <w:style w:type="character" w:customStyle="1" w:styleId="THChar">
    <w:name w:val="TH Char"/>
    <w:link w:val="TH"/>
    <w:rsid w:val="0021272F"/>
    <w:rPr>
      <w:rFonts w:ascii="Arial" w:hAnsi="Arial"/>
      <w:b/>
      <w:sz w:val="24"/>
      <w:szCs w:val="24"/>
      <w:lang w:val="x-none" w:eastAsia="x-none"/>
    </w:rPr>
  </w:style>
  <w:style w:type="paragraph" w:customStyle="1" w:styleId="TAJ">
    <w:name w:val="TAJ"/>
    <w:basedOn w:val="TH"/>
    <w:rsid w:val="0021272F"/>
  </w:style>
  <w:style w:type="paragraph" w:customStyle="1" w:styleId="TALCharChar">
    <w:name w:val="TAL Char Char"/>
    <w:basedOn w:val="Normal"/>
    <w:link w:val="TALCharCharChar"/>
    <w:rsid w:val="0021272F"/>
    <w:pPr>
      <w:keepNext/>
      <w:keepLines/>
    </w:pPr>
    <w:rPr>
      <w:rFonts w:ascii="Arial" w:eastAsia="Malgun Gothic" w:hAnsi="Arial"/>
      <w:sz w:val="18"/>
      <w:lang w:val="x-none" w:eastAsia="x-none"/>
    </w:rPr>
  </w:style>
  <w:style w:type="character" w:customStyle="1" w:styleId="TALCharCharChar">
    <w:name w:val="TAL Char Char Char"/>
    <w:link w:val="TALCharChar"/>
    <w:rsid w:val="0021272F"/>
    <w:rPr>
      <w:rFonts w:ascii="Arial" w:eastAsia="Malgun Gothic" w:hAnsi="Arial"/>
      <w:sz w:val="18"/>
      <w:szCs w:val="24"/>
      <w:lang w:val="x-none" w:eastAsia="x-none"/>
    </w:rPr>
  </w:style>
  <w:style w:type="character" w:customStyle="1" w:styleId="TFChar">
    <w:name w:val="TF Char"/>
    <w:link w:val="TF"/>
    <w:rsid w:val="0021272F"/>
    <w:rPr>
      <w:rFonts w:ascii="Arial" w:hAnsi="Arial"/>
      <w:b/>
      <w:lang w:val="x-none" w:eastAsia="x-none"/>
    </w:rPr>
  </w:style>
  <w:style w:type="paragraph" w:styleId="ListContinue">
    <w:name w:val="List Continue"/>
    <w:basedOn w:val="Normal"/>
    <w:rsid w:val="0021272F"/>
    <w:pPr>
      <w:spacing w:after="120"/>
      <w:ind w:left="283"/>
      <w:contextualSpacing/>
    </w:pPr>
    <w:rPr>
      <w:rFonts w:ascii="Arial" w:hAnsi="Arial"/>
    </w:rPr>
  </w:style>
  <w:style w:type="paragraph" w:styleId="ListContinue2">
    <w:name w:val="List Continue 2"/>
    <w:basedOn w:val="Normal"/>
    <w:rsid w:val="0021272F"/>
    <w:pPr>
      <w:spacing w:after="120"/>
      <w:ind w:left="566"/>
      <w:contextualSpacing/>
    </w:pPr>
    <w:rPr>
      <w:rFonts w:ascii="Arial" w:hAnsi="Arial"/>
    </w:rPr>
  </w:style>
  <w:style w:type="paragraph" w:styleId="ListNumber3">
    <w:name w:val="List Number 3"/>
    <w:basedOn w:val="ListNumber2"/>
    <w:rsid w:val="0021272F"/>
    <w:pPr>
      <w:numPr>
        <w:numId w:val="3"/>
      </w:numPr>
      <w:contextualSpacing/>
    </w:pPr>
  </w:style>
  <w:style w:type="paragraph" w:styleId="NormalWeb">
    <w:name w:val="Normal (Web)"/>
    <w:basedOn w:val="Normal"/>
    <w:uiPriority w:val="99"/>
    <w:unhideWhenUsed/>
    <w:rsid w:val="00C96067"/>
    <w:pPr>
      <w:spacing w:before="100" w:beforeAutospacing="1" w:after="100" w:afterAutospacing="1"/>
    </w:pPr>
  </w:style>
  <w:style w:type="character" w:styleId="PlaceholderText">
    <w:name w:val="Placeholder Text"/>
    <w:basedOn w:val="DefaultParagraphFont"/>
    <w:uiPriority w:val="99"/>
    <w:semiHidden/>
    <w:rsid w:val="00D065F4"/>
    <w:rPr>
      <w:color w:val="808080"/>
    </w:rPr>
  </w:style>
  <w:style w:type="character" w:customStyle="1" w:styleId="ReferenceChar">
    <w:name w:val="Reference Char"/>
    <w:link w:val="Reference"/>
    <w:rsid w:val="002F31C6"/>
    <w:rPr>
      <w:rFonts w:ascii="Arial" w:eastAsiaTheme="minorHAnsi" w:hAnsi="Arial" w:cstheme="minorBidi"/>
      <w:sz w:val="22"/>
      <w:szCs w:val="22"/>
      <w:lang w:val="sv-SE" w:eastAsia="en-US"/>
    </w:rPr>
  </w:style>
  <w:style w:type="character" w:customStyle="1" w:styleId="imsender27">
    <w:name w:val="im_sender27"/>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061DE2"/>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4C581D"/>
    <w:rPr>
      <w:rFonts w:ascii="Times New Roman" w:hAnsi="Times New Roman"/>
      <w:lang w:eastAsia="ja-JP"/>
    </w:rPr>
  </w:style>
  <w:style w:type="paragraph" w:customStyle="1" w:styleId="IvDbodytext">
    <w:name w:val="IvD bodytext"/>
    <w:basedOn w:val="BodyText"/>
    <w:link w:val="IvDbodytextChar"/>
    <w:qFormat/>
    <w:rsid w:val="00987704"/>
    <w:pPr>
      <w:keepLines/>
      <w:tabs>
        <w:tab w:val="left" w:pos="2552"/>
        <w:tab w:val="left" w:pos="3856"/>
        <w:tab w:val="left" w:pos="5216"/>
        <w:tab w:val="left" w:pos="6464"/>
        <w:tab w:val="left" w:pos="7768"/>
        <w:tab w:val="left" w:pos="9072"/>
        <w:tab w:val="left" w:pos="9639"/>
      </w:tabs>
      <w:spacing w:before="240" w:after="0"/>
      <w:jc w:val="left"/>
    </w:pPr>
    <w:rPr>
      <w:spacing w:val="2"/>
    </w:rPr>
  </w:style>
  <w:style w:type="character" w:customStyle="1" w:styleId="IvDbodytextChar">
    <w:name w:val="IvD bodytext Char"/>
    <w:basedOn w:val="DefaultParagraphFont"/>
    <w:link w:val="IvDbodytext"/>
    <w:rsid w:val="00987704"/>
    <w:rPr>
      <w:rFonts w:ascii="Arial" w:hAnsi="Arial"/>
      <w:spacing w:val="2"/>
      <w:lang w:val="en-US" w:eastAsia="en-US"/>
    </w:rPr>
  </w:style>
  <w:style w:type="character" w:styleId="UnresolvedMention">
    <w:name w:val="Unresolved Mention"/>
    <w:basedOn w:val="DefaultParagraphFont"/>
    <w:uiPriority w:val="99"/>
    <w:semiHidden/>
    <w:unhideWhenUsed/>
    <w:rsid w:val="00F15979"/>
    <w:rPr>
      <w:color w:val="605E5C"/>
      <w:shd w:val="clear" w:color="auto" w:fill="E1DFDD"/>
    </w:rPr>
  </w:style>
  <w:style w:type="character" w:customStyle="1" w:styleId="TACChar">
    <w:name w:val="TAC Char"/>
    <w:link w:val="TAC"/>
    <w:locked/>
    <w:rsid w:val="00295163"/>
    <w:rPr>
      <w:rFonts w:ascii="Arial" w:eastAsiaTheme="minorHAnsi" w:hAnsi="Arial" w:cstheme="minorBidi"/>
      <w:sz w:val="18"/>
      <w:szCs w:val="22"/>
      <w:lang w:val="x-none" w:eastAsia="x-none"/>
    </w:rPr>
  </w:style>
  <w:style w:type="paragraph" w:customStyle="1" w:styleId="Default">
    <w:name w:val="Default"/>
    <w:rsid w:val="00F77516"/>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03753">
      <w:bodyDiv w:val="1"/>
      <w:marLeft w:val="0"/>
      <w:marRight w:val="0"/>
      <w:marTop w:val="0"/>
      <w:marBottom w:val="0"/>
      <w:divBdr>
        <w:top w:val="none" w:sz="0" w:space="0" w:color="auto"/>
        <w:left w:val="none" w:sz="0" w:space="0" w:color="auto"/>
        <w:bottom w:val="none" w:sz="0" w:space="0" w:color="auto"/>
        <w:right w:val="none" w:sz="0" w:space="0" w:color="auto"/>
      </w:divBdr>
    </w:div>
    <w:div w:id="640884266">
      <w:bodyDiv w:val="1"/>
      <w:marLeft w:val="0"/>
      <w:marRight w:val="0"/>
      <w:marTop w:val="0"/>
      <w:marBottom w:val="0"/>
      <w:divBdr>
        <w:top w:val="none" w:sz="0" w:space="0" w:color="auto"/>
        <w:left w:val="none" w:sz="0" w:space="0" w:color="auto"/>
        <w:bottom w:val="none" w:sz="0" w:space="0" w:color="auto"/>
        <w:right w:val="none" w:sz="0" w:space="0" w:color="auto"/>
      </w:divBdr>
    </w:div>
    <w:div w:id="695429071">
      <w:bodyDiv w:val="1"/>
      <w:marLeft w:val="0"/>
      <w:marRight w:val="0"/>
      <w:marTop w:val="0"/>
      <w:marBottom w:val="0"/>
      <w:divBdr>
        <w:top w:val="none" w:sz="0" w:space="0" w:color="auto"/>
        <w:left w:val="none" w:sz="0" w:space="0" w:color="auto"/>
        <w:bottom w:val="none" w:sz="0" w:space="0" w:color="auto"/>
        <w:right w:val="none" w:sz="0" w:space="0" w:color="auto"/>
      </w:divBdr>
    </w:div>
    <w:div w:id="797068032">
      <w:bodyDiv w:val="1"/>
      <w:marLeft w:val="0"/>
      <w:marRight w:val="0"/>
      <w:marTop w:val="0"/>
      <w:marBottom w:val="0"/>
      <w:divBdr>
        <w:top w:val="none" w:sz="0" w:space="0" w:color="auto"/>
        <w:left w:val="none" w:sz="0" w:space="0" w:color="auto"/>
        <w:bottom w:val="none" w:sz="0" w:space="0" w:color="auto"/>
        <w:right w:val="none" w:sz="0" w:space="0" w:color="auto"/>
      </w:divBdr>
    </w:div>
    <w:div w:id="837382714">
      <w:bodyDiv w:val="1"/>
      <w:marLeft w:val="0"/>
      <w:marRight w:val="0"/>
      <w:marTop w:val="0"/>
      <w:marBottom w:val="0"/>
      <w:divBdr>
        <w:top w:val="none" w:sz="0" w:space="0" w:color="auto"/>
        <w:left w:val="none" w:sz="0" w:space="0" w:color="auto"/>
        <w:bottom w:val="none" w:sz="0" w:space="0" w:color="auto"/>
        <w:right w:val="none" w:sz="0" w:space="0" w:color="auto"/>
      </w:divBdr>
    </w:div>
    <w:div w:id="908927882">
      <w:bodyDiv w:val="1"/>
      <w:marLeft w:val="0"/>
      <w:marRight w:val="0"/>
      <w:marTop w:val="0"/>
      <w:marBottom w:val="0"/>
      <w:divBdr>
        <w:top w:val="none" w:sz="0" w:space="0" w:color="auto"/>
        <w:left w:val="none" w:sz="0" w:space="0" w:color="auto"/>
        <w:bottom w:val="none" w:sz="0" w:space="0" w:color="auto"/>
        <w:right w:val="none" w:sz="0" w:space="0" w:color="auto"/>
      </w:divBdr>
    </w:div>
    <w:div w:id="1042441488">
      <w:bodyDiv w:val="1"/>
      <w:marLeft w:val="0"/>
      <w:marRight w:val="0"/>
      <w:marTop w:val="0"/>
      <w:marBottom w:val="0"/>
      <w:divBdr>
        <w:top w:val="none" w:sz="0" w:space="0" w:color="auto"/>
        <w:left w:val="none" w:sz="0" w:space="0" w:color="auto"/>
        <w:bottom w:val="none" w:sz="0" w:space="0" w:color="auto"/>
        <w:right w:val="none" w:sz="0" w:space="0" w:color="auto"/>
      </w:divBdr>
    </w:div>
    <w:div w:id="1127239986">
      <w:bodyDiv w:val="1"/>
      <w:marLeft w:val="0"/>
      <w:marRight w:val="0"/>
      <w:marTop w:val="0"/>
      <w:marBottom w:val="0"/>
      <w:divBdr>
        <w:top w:val="none" w:sz="0" w:space="0" w:color="auto"/>
        <w:left w:val="none" w:sz="0" w:space="0" w:color="auto"/>
        <w:bottom w:val="none" w:sz="0" w:space="0" w:color="auto"/>
        <w:right w:val="none" w:sz="0" w:space="0" w:color="auto"/>
      </w:divBdr>
    </w:div>
    <w:div w:id="1130128915">
      <w:bodyDiv w:val="1"/>
      <w:marLeft w:val="0"/>
      <w:marRight w:val="0"/>
      <w:marTop w:val="0"/>
      <w:marBottom w:val="0"/>
      <w:divBdr>
        <w:top w:val="none" w:sz="0" w:space="0" w:color="auto"/>
        <w:left w:val="none" w:sz="0" w:space="0" w:color="auto"/>
        <w:bottom w:val="none" w:sz="0" w:space="0" w:color="auto"/>
        <w:right w:val="none" w:sz="0" w:space="0" w:color="auto"/>
      </w:divBdr>
      <w:divsChild>
        <w:div w:id="587465043">
          <w:marLeft w:val="1123"/>
          <w:marRight w:val="0"/>
          <w:marTop w:val="60"/>
          <w:marBottom w:val="0"/>
          <w:divBdr>
            <w:top w:val="none" w:sz="0" w:space="0" w:color="auto"/>
            <w:left w:val="none" w:sz="0" w:space="0" w:color="auto"/>
            <w:bottom w:val="none" w:sz="0" w:space="0" w:color="auto"/>
            <w:right w:val="none" w:sz="0" w:space="0" w:color="auto"/>
          </w:divBdr>
        </w:div>
      </w:divsChild>
    </w:div>
    <w:div w:id="1167749674">
      <w:bodyDiv w:val="1"/>
      <w:marLeft w:val="0"/>
      <w:marRight w:val="0"/>
      <w:marTop w:val="0"/>
      <w:marBottom w:val="0"/>
      <w:divBdr>
        <w:top w:val="none" w:sz="0" w:space="0" w:color="auto"/>
        <w:left w:val="none" w:sz="0" w:space="0" w:color="auto"/>
        <w:bottom w:val="none" w:sz="0" w:space="0" w:color="auto"/>
        <w:right w:val="none" w:sz="0" w:space="0" w:color="auto"/>
      </w:divBdr>
    </w:div>
    <w:div w:id="1206873507">
      <w:bodyDiv w:val="1"/>
      <w:marLeft w:val="0"/>
      <w:marRight w:val="0"/>
      <w:marTop w:val="0"/>
      <w:marBottom w:val="0"/>
      <w:divBdr>
        <w:top w:val="none" w:sz="0" w:space="0" w:color="auto"/>
        <w:left w:val="none" w:sz="0" w:space="0" w:color="auto"/>
        <w:bottom w:val="none" w:sz="0" w:space="0" w:color="auto"/>
        <w:right w:val="none" w:sz="0" w:space="0" w:color="auto"/>
      </w:divBdr>
    </w:div>
    <w:div w:id="1255675842">
      <w:bodyDiv w:val="1"/>
      <w:marLeft w:val="0"/>
      <w:marRight w:val="0"/>
      <w:marTop w:val="0"/>
      <w:marBottom w:val="0"/>
      <w:divBdr>
        <w:top w:val="none" w:sz="0" w:space="0" w:color="auto"/>
        <w:left w:val="none" w:sz="0" w:space="0" w:color="auto"/>
        <w:bottom w:val="none" w:sz="0" w:space="0" w:color="auto"/>
        <w:right w:val="none" w:sz="0" w:space="0" w:color="auto"/>
      </w:divBdr>
    </w:div>
    <w:div w:id="1256786098">
      <w:bodyDiv w:val="1"/>
      <w:marLeft w:val="0"/>
      <w:marRight w:val="0"/>
      <w:marTop w:val="0"/>
      <w:marBottom w:val="0"/>
      <w:divBdr>
        <w:top w:val="none" w:sz="0" w:space="0" w:color="auto"/>
        <w:left w:val="none" w:sz="0" w:space="0" w:color="auto"/>
        <w:bottom w:val="none" w:sz="0" w:space="0" w:color="auto"/>
        <w:right w:val="none" w:sz="0" w:space="0" w:color="auto"/>
      </w:divBdr>
    </w:div>
    <w:div w:id="1366833958">
      <w:bodyDiv w:val="1"/>
      <w:marLeft w:val="0"/>
      <w:marRight w:val="0"/>
      <w:marTop w:val="0"/>
      <w:marBottom w:val="0"/>
      <w:divBdr>
        <w:top w:val="none" w:sz="0" w:space="0" w:color="auto"/>
        <w:left w:val="none" w:sz="0" w:space="0" w:color="auto"/>
        <w:bottom w:val="none" w:sz="0" w:space="0" w:color="auto"/>
        <w:right w:val="none" w:sz="0" w:space="0" w:color="auto"/>
      </w:divBdr>
    </w:div>
    <w:div w:id="1540044935">
      <w:bodyDiv w:val="1"/>
      <w:marLeft w:val="0"/>
      <w:marRight w:val="0"/>
      <w:marTop w:val="0"/>
      <w:marBottom w:val="0"/>
      <w:divBdr>
        <w:top w:val="none" w:sz="0" w:space="0" w:color="auto"/>
        <w:left w:val="none" w:sz="0" w:space="0" w:color="auto"/>
        <w:bottom w:val="none" w:sz="0" w:space="0" w:color="auto"/>
        <w:right w:val="none" w:sz="0" w:space="0" w:color="auto"/>
      </w:divBdr>
    </w:div>
    <w:div w:id="1674986154">
      <w:bodyDiv w:val="1"/>
      <w:marLeft w:val="0"/>
      <w:marRight w:val="0"/>
      <w:marTop w:val="0"/>
      <w:marBottom w:val="0"/>
      <w:divBdr>
        <w:top w:val="none" w:sz="0" w:space="0" w:color="auto"/>
        <w:left w:val="none" w:sz="0" w:space="0" w:color="auto"/>
        <w:bottom w:val="none" w:sz="0" w:space="0" w:color="auto"/>
        <w:right w:val="none" w:sz="0" w:space="0" w:color="auto"/>
      </w:divBdr>
      <w:divsChild>
        <w:div w:id="113377384">
          <w:marLeft w:val="1123"/>
          <w:marRight w:val="0"/>
          <w:marTop w:val="60"/>
          <w:marBottom w:val="0"/>
          <w:divBdr>
            <w:top w:val="none" w:sz="0" w:space="0" w:color="auto"/>
            <w:left w:val="none" w:sz="0" w:space="0" w:color="auto"/>
            <w:bottom w:val="none" w:sz="0" w:space="0" w:color="auto"/>
            <w:right w:val="none" w:sz="0" w:space="0" w:color="auto"/>
          </w:divBdr>
        </w:div>
        <w:div w:id="182062987">
          <w:marLeft w:val="547"/>
          <w:marRight w:val="0"/>
          <w:marTop w:val="60"/>
          <w:marBottom w:val="0"/>
          <w:divBdr>
            <w:top w:val="none" w:sz="0" w:space="0" w:color="auto"/>
            <w:left w:val="none" w:sz="0" w:space="0" w:color="auto"/>
            <w:bottom w:val="none" w:sz="0" w:space="0" w:color="auto"/>
            <w:right w:val="none" w:sz="0" w:space="0" w:color="auto"/>
          </w:divBdr>
        </w:div>
        <w:div w:id="542059976">
          <w:marLeft w:val="547"/>
          <w:marRight w:val="0"/>
          <w:marTop w:val="60"/>
          <w:marBottom w:val="0"/>
          <w:divBdr>
            <w:top w:val="none" w:sz="0" w:space="0" w:color="auto"/>
            <w:left w:val="none" w:sz="0" w:space="0" w:color="auto"/>
            <w:bottom w:val="none" w:sz="0" w:space="0" w:color="auto"/>
            <w:right w:val="none" w:sz="0" w:space="0" w:color="auto"/>
          </w:divBdr>
        </w:div>
        <w:div w:id="808286672">
          <w:marLeft w:val="1123"/>
          <w:marRight w:val="0"/>
          <w:marTop w:val="60"/>
          <w:marBottom w:val="0"/>
          <w:divBdr>
            <w:top w:val="none" w:sz="0" w:space="0" w:color="auto"/>
            <w:left w:val="none" w:sz="0" w:space="0" w:color="auto"/>
            <w:bottom w:val="none" w:sz="0" w:space="0" w:color="auto"/>
            <w:right w:val="none" w:sz="0" w:space="0" w:color="auto"/>
          </w:divBdr>
        </w:div>
        <w:div w:id="861359698">
          <w:marLeft w:val="1123"/>
          <w:marRight w:val="0"/>
          <w:marTop w:val="60"/>
          <w:marBottom w:val="0"/>
          <w:divBdr>
            <w:top w:val="none" w:sz="0" w:space="0" w:color="auto"/>
            <w:left w:val="none" w:sz="0" w:space="0" w:color="auto"/>
            <w:bottom w:val="none" w:sz="0" w:space="0" w:color="auto"/>
            <w:right w:val="none" w:sz="0" w:space="0" w:color="auto"/>
          </w:divBdr>
        </w:div>
        <w:div w:id="886450773">
          <w:marLeft w:val="547"/>
          <w:marRight w:val="0"/>
          <w:marTop w:val="60"/>
          <w:marBottom w:val="0"/>
          <w:divBdr>
            <w:top w:val="none" w:sz="0" w:space="0" w:color="auto"/>
            <w:left w:val="none" w:sz="0" w:space="0" w:color="auto"/>
            <w:bottom w:val="none" w:sz="0" w:space="0" w:color="auto"/>
            <w:right w:val="none" w:sz="0" w:space="0" w:color="auto"/>
          </w:divBdr>
        </w:div>
        <w:div w:id="1418593022">
          <w:marLeft w:val="1123"/>
          <w:marRight w:val="0"/>
          <w:marTop w:val="60"/>
          <w:marBottom w:val="0"/>
          <w:divBdr>
            <w:top w:val="none" w:sz="0" w:space="0" w:color="auto"/>
            <w:left w:val="none" w:sz="0" w:space="0" w:color="auto"/>
            <w:bottom w:val="none" w:sz="0" w:space="0" w:color="auto"/>
            <w:right w:val="none" w:sz="0" w:space="0" w:color="auto"/>
          </w:divBdr>
        </w:div>
        <w:div w:id="1512641779">
          <w:marLeft w:val="1123"/>
          <w:marRight w:val="0"/>
          <w:marTop w:val="60"/>
          <w:marBottom w:val="0"/>
          <w:divBdr>
            <w:top w:val="none" w:sz="0" w:space="0" w:color="auto"/>
            <w:left w:val="none" w:sz="0" w:space="0" w:color="auto"/>
            <w:bottom w:val="none" w:sz="0" w:space="0" w:color="auto"/>
            <w:right w:val="none" w:sz="0" w:space="0" w:color="auto"/>
          </w:divBdr>
        </w:div>
        <w:div w:id="1584417101">
          <w:marLeft w:val="1123"/>
          <w:marRight w:val="0"/>
          <w:marTop w:val="60"/>
          <w:marBottom w:val="0"/>
          <w:divBdr>
            <w:top w:val="none" w:sz="0" w:space="0" w:color="auto"/>
            <w:left w:val="none" w:sz="0" w:space="0" w:color="auto"/>
            <w:bottom w:val="none" w:sz="0" w:space="0" w:color="auto"/>
            <w:right w:val="none" w:sz="0" w:space="0" w:color="auto"/>
          </w:divBdr>
        </w:div>
        <w:div w:id="1689672691">
          <w:marLeft w:val="1123"/>
          <w:marRight w:val="0"/>
          <w:marTop w:val="60"/>
          <w:marBottom w:val="0"/>
          <w:divBdr>
            <w:top w:val="none" w:sz="0" w:space="0" w:color="auto"/>
            <w:left w:val="none" w:sz="0" w:space="0" w:color="auto"/>
            <w:bottom w:val="none" w:sz="0" w:space="0" w:color="auto"/>
            <w:right w:val="none" w:sz="0" w:space="0" w:color="auto"/>
          </w:divBdr>
        </w:div>
        <w:div w:id="1882205298">
          <w:marLeft w:val="1123"/>
          <w:marRight w:val="0"/>
          <w:marTop w:val="60"/>
          <w:marBottom w:val="0"/>
          <w:divBdr>
            <w:top w:val="none" w:sz="0" w:space="0" w:color="auto"/>
            <w:left w:val="none" w:sz="0" w:space="0" w:color="auto"/>
            <w:bottom w:val="none" w:sz="0" w:space="0" w:color="auto"/>
            <w:right w:val="none" w:sz="0" w:space="0" w:color="auto"/>
          </w:divBdr>
        </w:div>
        <w:div w:id="1950888944">
          <w:marLeft w:val="1123"/>
          <w:marRight w:val="0"/>
          <w:marTop w:val="60"/>
          <w:marBottom w:val="0"/>
          <w:divBdr>
            <w:top w:val="none" w:sz="0" w:space="0" w:color="auto"/>
            <w:left w:val="none" w:sz="0" w:space="0" w:color="auto"/>
            <w:bottom w:val="none" w:sz="0" w:space="0" w:color="auto"/>
            <w:right w:val="none" w:sz="0" w:space="0" w:color="auto"/>
          </w:divBdr>
        </w:div>
        <w:div w:id="2060471113">
          <w:marLeft w:val="1123"/>
          <w:marRight w:val="0"/>
          <w:marTop w:val="60"/>
          <w:marBottom w:val="0"/>
          <w:divBdr>
            <w:top w:val="none" w:sz="0" w:space="0" w:color="auto"/>
            <w:left w:val="none" w:sz="0" w:space="0" w:color="auto"/>
            <w:bottom w:val="none" w:sz="0" w:space="0" w:color="auto"/>
            <w:right w:val="none" w:sz="0" w:space="0" w:color="auto"/>
          </w:divBdr>
        </w:div>
        <w:div w:id="2092969958">
          <w:marLeft w:val="547"/>
          <w:marRight w:val="0"/>
          <w:marTop w:val="60"/>
          <w:marBottom w:val="0"/>
          <w:divBdr>
            <w:top w:val="none" w:sz="0" w:space="0" w:color="auto"/>
            <w:left w:val="none" w:sz="0" w:space="0" w:color="auto"/>
            <w:bottom w:val="none" w:sz="0" w:space="0" w:color="auto"/>
            <w:right w:val="none" w:sz="0" w:space="0" w:color="auto"/>
          </w:divBdr>
        </w:div>
        <w:div w:id="2115973936">
          <w:marLeft w:val="547"/>
          <w:marRight w:val="0"/>
          <w:marTop w:val="60"/>
          <w:marBottom w:val="0"/>
          <w:divBdr>
            <w:top w:val="none" w:sz="0" w:space="0" w:color="auto"/>
            <w:left w:val="none" w:sz="0" w:space="0" w:color="auto"/>
            <w:bottom w:val="none" w:sz="0" w:space="0" w:color="auto"/>
            <w:right w:val="none" w:sz="0" w:space="0" w:color="auto"/>
          </w:divBdr>
        </w:div>
      </w:divsChild>
    </w:div>
    <w:div w:id="1862893101">
      <w:bodyDiv w:val="1"/>
      <w:marLeft w:val="0"/>
      <w:marRight w:val="0"/>
      <w:marTop w:val="0"/>
      <w:marBottom w:val="0"/>
      <w:divBdr>
        <w:top w:val="none" w:sz="0" w:space="0" w:color="auto"/>
        <w:left w:val="none" w:sz="0" w:space="0" w:color="auto"/>
        <w:bottom w:val="none" w:sz="0" w:space="0" w:color="auto"/>
        <w:right w:val="none" w:sz="0" w:space="0" w:color="auto"/>
      </w:divBdr>
    </w:div>
    <w:div w:id="1975216252">
      <w:bodyDiv w:val="1"/>
      <w:marLeft w:val="0"/>
      <w:marRight w:val="0"/>
      <w:marTop w:val="0"/>
      <w:marBottom w:val="0"/>
      <w:divBdr>
        <w:top w:val="none" w:sz="0" w:space="0" w:color="auto"/>
        <w:left w:val="none" w:sz="0" w:space="0" w:color="auto"/>
        <w:bottom w:val="none" w:sz="0" w:space="0" w:color="auto"/>
        <w:right w:val="none" w:sz="0" w:space="0" w:color="auto"/>
      </w:divBdr>
    </w:div>
    <w:div w:id="1995259487">
      <w:bodyDiv w:val="1"/>
      <w:marLeft w:val="0"/>
      <w:marRight w:val="0"/>
      <w:marTop w:val="0"/>
      <w:marBottom w:val="0"/>
      <w:divBdr>
        <w:top w:val="none" w:sz="0" w:space="0" w:color="auto"/>
        <w:left w:val="none" w:sz="0" w:space="0" w:color="auto"/>
        <w:bottom w:val="none" w:sz="0" w:space="0" w:color="auto"/>
        <w:right w:val="none" w:sz="0" w:space="0" w:color="auto"/>
      </w:divBdr>
    </w:div>
    <w:div w:id="2059090571">
      <w:bodyDiv w:val="1"/>
      <w:marLeft w:val="0"/>
      <w:marRight w:val="0"/>
      <w:marTop w:val="0"/>
      <w:marBottom w:val="0"/>
      <w:divBdr>
        <w:top w:val="none" w:sz="0" w:space="0" w:color="auto"/>
        <w:left w:val="none" w:sz="0" w:space="0" w:color="auto"/>
        <w:bottom w:val="none" w:sz="0" w:space="0" w:color="auto"/>
        <w:right w:val="none" w:sz="0" w:space="0" w:color="auto"/>
      </w:divBdr>
    </w:div>
    <w:div w:id="2092582505">
      <w:bodyDiv w:val="1"/>
      <w:marLeft w:val="0"/>
      <w:marRight w:val="0"/>
      <w:marTop w:val="0"/>
      <w:marBottom w:val="0"/>
      <w:divBdr>
        <w:top w:val="none" w:sz="0" w:space="0" w:color="auto"/>
        <w:left w:val="none" w:sz="0" w:space="0" w:color="auto"/>
        <w:bottom w:val="none" w:sz="0" w:space="0" w:color="auto"/>
        <w:right w:val="none" w:sz="0" w:space="0" w:color="auto"/>
      </w:divBdr>
      <w:divsChild>
        <w:div w:id="555818401">
          <w:marLeft w:val="1123"/>
          <w:marRight w:val="0"/>
          <w:marTop w:val="60"/>
          <w:marBottom w:val="0"/>
          <w:divBdr>
            <w:top w:val="none" w:sz="0" w:space="0" w:color="auto"/>
            <w:left w:val="none" w:sz="0" w:space="0" w:color="auto"/>
            <w:bottom w:val="none" w:sz="0" w:space="0" w:color="auto"/>
            <w:right w:val="none" w:sz="0" w:space="0" w:color="auto"/>
          </w:divBdr>
        </w:div>
        <w:div w:id="685710790">
          <w:marLeft w:val="547"/>
          <w:marRight w:val="0"/>
          <w:marTop w:val="60"/>
          <w:marBottom w:val="0"/>
          <w:divBdr>
            <w:top w:val="none" w:sz="0" w:space="0" w:color="auto"/>
            <w:left w:val="none" w:sz="0" w:space="0" w:color="auto"/>
            <w:bottom w:val="none" w:sz="0" w:space="0" w:color="auto"/>
            <w:right w:val="none" w:sz="0" w:space="0" w:color="auto"/>
          </w:divBdr>
        </w:div>
        <w:div w:id="781844822">
          <w:marLeft w:val="547"/>
          <w:marRight w:val="0"/>
          <w:marTop w:val="60"/>
          <w:marBottom w:val="0"/>
          <w:divBdr>
            <w:top w:val="none" w:sz="0" w:space="0" w:color="auto"/>
            <w:left w:val="none" w:sz="0" w:space="0" w:color="auto"/>
            <w:bottom w:val="none" w:sz="0" w:space="0" w:color="auto"/>
            <w:right w:val="none" w:sz="0" w:space="0" w:color="auto"/>
          </w:divBdr>
        </w:div>
        <w:div w:id="824475140">
          <w:marLeft w:val="1123"/>
          <w:marRight w:val="0"/>
          <w:marTop w:val="60"/>
          <w:marBottom w:val="0"/>
          <w:divBdr>
            <w:top w:val="none" w:sz="0" w:space="0" w:color="auto"/>
            <w:left w:val="none" w:sz="0" w:space="0" w:color="auto"/>
            <w:bottom w:val="none" w:sz="0" w:space="0" w:color="auto"/>
            <w:right w:val="none" w:sz="0" w:space="0" w:color="auto"/>
          </w:divBdr>
        </w:div>
        <w:div w:id="915019160">
          <w:marLeft w:val="1699"/>
          <w:marRight w:val="0"/>
          <w:marTop w:val="60"/>
          <w:marBottom w:val="0"/>
          <w:divBdr>
            <w:top w:val="none" w:sz="0" w:space="0" w:color="auto"/>
            <w:left w:val="none" w:sz="0" w:space="0" w:color="auto"/>
            <w:bottom w:val="none" w:sz="0" w:space="0" w:color="auto"/>
            <w:right w:val="none" w:sz="0" w:space="0" w:color="auto"/>
          </w:divBdr>
        </w:div>
        <w:div w:id="960693067">
          <w:marLeft w:val="1123"/>
          <w:marRight w:val="0"/>
          <w:marTop w:val="60"/>
          <w:marBottom w:val="0"/>
          <w:divBdr>
            <w:top w:val="none" w:sz="0" w:space="0" w:color="auto"/>
            <w:left w:val="none" w:sz="0" w:space="0" w:color="auto"/>
            <w:bottom w:val="none" w:sz="0" w:space="0" w:color="auto"/>
            <w:right w:val="none" w:sz="0" w:space="0" w:color="auto"/>
          </w:divBdr>
        </w:div>
        <w:div w:id="1021004806">
          <w:marLeft w:val="1123"/>
          <w:marRight w:val="0"/>
          <w:marTop w:val="60"/>
          <w:marBottom w:val="0"/>
          <w:divBdr>
            <w:top w:val="none" w:sz="0" w:space="0" w:color="auto"/>
            <w:left w:val="none" w:sz="0" w:space="0" w:color="auto"/>
            <w:bottom w:val="none" w:sz="0" w:space="0" w:color="auto"/>
            <w:right w:val="none" w:sz="0" w:space="0" w:color="auto"/>
          </w:divBdr>
        </w:div>
        <w:div w:id="1411273310">
          <w:marLeft w:val="1123"/>
          <w:marRight w:val="0"/>
          <w:marTop w:val="60"/>
          <w:marBottom w:val="0"/>
          <w:divBdr>
            <w:top w:val="none" w:sz="0" w:space="0" w:color="auto"/>
            <w:left w:val="none" w:sz="0" w:space="0" w:color="auto"/>
            <w:bottom w:val="none" w:sz="0" w:space="0" w:color="auto"/>
            <w:right w:val="none" w:sz="0" w:space="0" w:color="auto"/>
          </w:divBdr>
        </w:div>
        <w:div w:id="2055426744">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361ED-A9CF-4285-9D52-7AD5373035A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FC6580D-F028-433E-9338-282DC7ECA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9CD0C-51BF-4238-A98F-0225C0B8155B}">
  <ds:schemaRefs>
    <ds:schemaRef ds:uri="http://schemas.microsoft.com/sharepoint/v3/contenttype/forms"/>
  </ds:schemaRefs>
</ds:datastoreItem>
</file>

<file path=customXml/itemProps4.xml><?xml version="1.0" encoding="utf-8"?>
<ds:datastoreItem xmlns:ds="http://schemas.openxmlformats.org/officeDocument/2006/customXml" ds:itemID="{3B41A168-1B9B-4966-BD46-3E4AC69DB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9319</Words>
  <Characters>47350</Characters>
  <Application>Microsoft Office Word</Application>
  <DocSecurity>0</DocSecurity>
  <Lines>394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56556</CharactersWithSpaces>
  <SharedDoc>false</SharedDoc>
  <HLinks>
    <vt:vector size="156" baseType="variant">
      <vt:variant>
        <vt:i4>1441851</vt:i4>
      </vt:variant>
      <vt:variant>
        <vt:i4>80</vt:i4>
      </vt:variant>
      <vt:variant>
        <vt:i4>0</vt:i4>
      </vt:variant>
      <vt:variant>
        <vt:i4>5</vt:i4>
      </vt:variant>
      <vt:variant>
        <vt:lpwstr/>
      </vt:variant>
      <vt:variant>
        <vt:lpwstr>_Toc21362284</vt:lpwstr>
      </vt:variant>
      <vt:variant>
        <vt:i4>1114171</vt:i4>
      </vt:variant>
      <vt:variant>
        <vt:i4>77</vt:i4>
      </vt:variant>
      <vt:variant>
        <vt:i4>0</vt:i4>
      </vt:variant>
      <vt:variant>
        <vt:i4>5</vt:i4>
      </vt:variant>
      <vt:variant>
        <vt:lpwstr/>
      </vt:variant>
      <vt:variant>
        <vt:lpwstr>_Toc21362283</vt:lpwstr>
      </vt:variant>
      <vt:variant>
        <vt:i4>1048635</vt:i4>
      </vt:variant>
      <vt:variant>
        <vt:i4>74</vt:i4>
      </vt:variant>
      <vt:variant>
        <vt:i4>0</vt:i4>
      </vt:variant>
      <vt:variant>
        <vt:i4>5</vt:i4>
      </vt:variant>
      <vt:variant>
        <vt:lpwstr/>
      </vt:variant>
      <vt:variant>
        <vt:lpwstr>_Toc21362282</vt:lpwstr>
      </vt:variant>
      <vt:variant>
        <vt:i4>1245243</vt:i4>
      </vt:variant>
      <vt:variant>
        <vt:i4>71</vt:i4>
      </vt:variant>
      <vt:variant>
        <vt:i4>0</vt:i4>
      </vt:variant>
      <vt:variant>
        <vt:i4>5</vt:i4>
      </vt:variant>
      <vt:variant>
        <vt:lpwstr/>
      </vt:variant>
      <vt:variant>
        <vt:lpwstr>_Toc21362281</vt:lpwstr>
      </vt:variant>
      <vt:variant>
        <vt:i4>1179707</vt:i4>
      </vt:variant>
      <vt:variant>
        <vt:i4>68</vt:i4>
      </vt:variant>
      <vt:variant>
        <vt:i4>0</vt:i4>
      </vt:variant>
      <vt:variant>
        <vt:i4>5</vt:i4>
      </vt:variant>
      <vt:variant>
        <vt:lpwstr/>
      </vt:variant>
      <vt:variant>
        <vt:lpwstr>_Toc21362280</vt:lpwstr>
      </vt:variant>
      <vt:variant>
        <vt:i4>1769524</vt:i4>
      </vt:variant>
      <vt:variant>
        <vt:i4>65</vt:i4>
      </vt:variant>
      <vt:variant>
        <vt:i4>0</vt:i4>
      </vt:variant>
      <vt:variant>
        <vt:i4>5</vt:i4>
      </vt:variant>
      <vt:variant>
        <vt:lpwstr/>
      </vt:variant>
      <vt:variant>
        <vt:lpwstr>_Toc21362279</vt:lpwstr>
      </vt:variant>
      <vt:variant>
        <vt:i4>1703988</vt:i4>
      </vt:variant>
      <vt:variant>
        <vt:i4>62</vt:i4>
      </vt:variant>
      <vt:variant>
        <vt:i4>0</vt:i4>
      </vt:variant>
      <vt:variant>
        <vt:i4>5</vt:i4>
      </vt:variant>
      <vt:variant>
        <vt:lpwstr/>
      </vt:variant>
      <vt:variant>
        <vt:lpwstr>_Toc21362278</vt:lpwstr>
      </vt:variant>
      <vt:variant>
        <vt:i4>1376308</vt:i4>
      </vt:variant>
      <vt:variant>
        <vt:i4>59</vt:i4>
      </vt:variant>
      <vt:variant>
        <vt:i4>0</vt:i4>
      </vt:variant>
      <vt:variant>
        <vt:i4>5</vt:i4>
      </vt:variant>
      <vt:variant>
        <vt:lpwstr/>
      </vt:variant>
      <vt:variant>
        <vt:lpwstr>_Toc21362277</vt:lpwstr>
      </vt:variant>
      <vt:variant>
        <vt:i4>1310772</vt:i4>
      </vt:variant>
      <vt:variant>
        <vt:i4>56</vt:i4>
      </vt:variant>
      <vt:variant>
        <vt:i4>0</vt:i4>
      </vt:variant>
      <vt:variant>
        <vt:i4>5</vt:i4>
      </vt:variant>
      <vt:variant>
        <vt:lpwstr/>
      </vt:variant>
      <vt:variant>
        <vt:lpwstr>_Toc21362276</vt:lpwstr>
      </vt:variant>
      <vt:variant>
        <vt:i4>1507380</vt:i4>
      </vt:variant>
      <vt:variant>
        <vt:i4>53</vt:i4>
      </vt:variant>
      <vt:variant>
        <vt:i4>0</vt:i4>
      </vt:variant>
      <vt:variant>
        <vt:i4>5</vt:i4>
      </vt:variant>
      <vt:variant>
        <vt:lpwstr/>
      </vt:variant>
      <vt:variant>
        <vt:lpwstr>_Toc21362275</vt:lpwstr>
      </vt:variant>
      <vt:variant>
        <vt:i4>1441844</vt:i4>
      </vt:variant>
      <vt:variant>
        <vt:i4>50</vt:i4>
      </vt:variant>
      <vt:variant>
        <vt:i4>0</vt:i4>
      </vt:variant>
      <vt:variant>
        <vt:i4>5</vt:i4>
      </vt:variant>
      <vt:variant>
        <vt:lpwstr/>
      </vt:variant>
      <vt:variant>
        <vt:lpwstr>_Toc21362274</vt:lpwstr>
      </vt:variant>
      <vt:variant>
        <vt:i4>1114164</vt:i4>
      </vt:variant>
      <vt:variant>
        <vt:i4>47</vt:i4>
      </vt:variant>
      <vt:variant>
        <vt:i4>0</vt:i4>
      </vt:variant>
      <vt:variant>
        <vt:i4>5</vt:i4>
      </vt:variant>
      <vt:variant>
        <vt:lpwstr/>
      </vt:variant>
      <vt:variant>
        <vt:lpwstr>_Toc21362273</vt:lpwstr>
      </vt:variant>
      <vt:variant>
        <vt:i4>1048628</vt:i4>
      </vt:variant>
      <vt:variant>
        <vt:i4>44</vt:i4>
      </vt:variant>
      <vt:variant>
        <vt:i4>0</vt:i4>
      </vt:variant>
      <vt:variant>
        <vt:i4>5</vt:i4>
      </vt:variant>
      <vt:variant>
        <vt:lpwstr/>
      </vt:variant>
      <vt:variant>
        <vt:lpwstr>_Toc21362272</vt:lpwstr>
      </vt:variant>
      <vt:variant>
        <vt:i4>1245236</vt:i4>
      </vt:variant>
      <vt:variant>
        <vt:i4>41</vt:i4>
      </vt:variant>
      <vt:variant>
        <vt:i4>0</vt:i4>
      </vt:variant>
      <vt:variant>
        <vt:i4>5</vt:i4>
      </vt:variant>
      <vt:variant>
        <vt:lpwstr/>
      </vt:variant>
      <vt:variant>
        <vt:lpwstr>_Toc21362271</vt:lpwstr>
      </vt:variant>
      <vt:variant>
        <vt:i4>1179700</vt:i4>
      </vt:variant>
      <vt:variant>
        <vt:i4>38</vt:i4>
      </vt:variant>
      <vt:variant>
        <vt:i4>0</vt:i4>
      </vt:variant>
      <vt:variant>
        <vt:i4>5</vt:i4>
      </vt:variant>
      <vt:variant>
        <vt:lpwstr/>
      </vt:variant>
      <vt:variant>
        <vt:lpwstr>_Toc21362270</vt:lpwstr>
      </vt:variant>
      <vt:variant>
        <vt:i4>1769525</vt:i4>
      </vt:variant>
      <vt:variant>
        <vt:i4>35</vt:i4>
      </vt:variant>
      <vt:variant>
        <vt:i4>0</vt:i4>
      </vt:variant>
      <vt:variant>
        <vt:i4>5</vt:i4>
      </vt:variant>
      <vt:variant>
        <vt:lpwstr/>
      </vt:variant>
      <vt:variant>
        <vt:lpwstr>_Toc21362269</vt:lpwstr>
      </vt:variant>
      <vt:variant>
        <vt:i4>1703989</vt:i4>
      </vt:variant>
      <vt:variant>
        <vt:i4>32</vt:i4>
      </vt:variant>
      <vt:variant>
        <vt:i4>0</vt:i4>
      </vt:variant>
      <vt:variant>
        <vt:i4>5</vt:i4>
      </vt:variant>
      <vt:variant>
        <vt:lpwstr/>
      </vt:variant>
      <vt:variant>
        <vt:lpwstr>_Toc21362268</vt:lpwstr>
      </vt:variant>
      <vt:variant>
        <vt:i4>1376309</vt:i4>
      </vt:variant>
      <vt:variant>
        <vt:i4>29</vt:i4>
      </vt:variant>
      <vt:variant>
        <vt:i4>0</vt:i4>
      </vt:variant>
      <vt:variant>
        <vt:i4>5</vt:i4>
      </vt:variant>
      <vt:variant>
        <vt:lpwstr/>
      </vt:variant>
      <vt:variant>
        <vt:lpwstr>_Toc21362267</vt:lpwstr>
      </vt:variant>
      <vt:variant>
        <vt:i4>1310773</vt:i4>
      </vt:variant>
      <vt:variant>
        <vt:i4>26</vt:i4>
      </vt:variant>
      <vt:variant>
        <vt:i4>0</vt:i4>
      </vt:variant>
      <vt:variant>
        <vt:i4>5</vt:i4>
      </vt:variant>
      <vt:variant>
        <vt:lpwstr/>
      </vt:variant>
      <vt:variant>
        <vt:lpwstr>_Toc21362266</vt:lpwstr>
      </vt:variant>
      <vt:variant>
        <vt:i4>1507381</vt:i4>
      </vt:variant>
      <vt:variant>
        <vt:i4>23</vt:i4>
      </vt:variant>
      <vt:variant>
        <vt:i4>0</vt:i4>
      </vt:variant>
      <vt:variant>
        <vt:i4>5</vt:i4>
      </vt:variant>
      <vt:variant>
        <vt:lpwstr/>
      </vt:variant>
      <vt:variant>
        <vt:lpwstr>_Toc21362265</vt:lpwstr>
      </vt:variant>
      <vt:variant>
        <vt:i4>1245242</vt:i4>
      </vt:variant>
      <vt:variant>
        <vt:i4>17</vt:i4>
      </vt:variant>
      <vt:variant>
        <vt:i4>0</vt:i4>
      </vt:variant>
      <vt:variant>
        <vt:i4>5</vt:i4>
      </vt:variant>
      <vt:variant>
        <vt:lpwstr/>
      </vt:variant>
      <vt:variant>
        <vt:lpwstr>_Toc21399529</vt:lpwstr>
      </vt:variant>
      <vt:variant>
        <vt:i4>1179706</vt:i4>
      </vt:variant>
      <vt:variant>
        <vt:i4>14</vt:i4>
      </vt:variant>
      <vt:variant>
        <vt:i4>0</vt:i4>
      </vt:variant>
      <vt:variant>
        <vt:i4>5</vt:i4>
      </vt:variant>
      <vt:variant>
        <vt:lpwstr/>
      </vt:variant>
      <vt:variant>
        <vt:lpwstr>_Toc21399528</vt:lpwstr>
      </vt:variant>
      <vt:variant>
        <vt:i4>1900602</vt:i4>
      </vt:variant>
      <vt:variant>
        <vt:i4>11</vt:i4>
      </vt:variant>
      <vt:variant>
        <vt:i4>0</vt:i4>
      </vt:variant>
      <vt:variant>
        <vt:i4>5</vt:i4>
      </vt:variant>
      <vt:variant>
        <vt:lpwstr/>
      </vt:variant>
      <vt:variant>
        <vt:lpwstr>_Toc21399527</vt:lpwstr>
      </vt:variant>
      <vt:variant>
        <vt:i4>1835066</vt:i4>
      </vt:variant>
      <vt:variant>
        <vt:i4>8</vt:i4>
      </vt:variant>
      <vt:variant>
        <vt:i4>0</vt:i4>
      </vt:variant>
      <vt:variant>
        <vt:i4>5</vt:i4>
      </vt:variant>
      <vt:variant>
        <vt:lpwstr/>
      </vt:variant>
      <vt:variant>
        <vt:lpwstr>_Toc21399526</vt:lpwstr>
      </vt:variant>
      <vt:variant>
        <vt:i4>2031674</vt:i4>
      </vt:variant>
      <vt:variant>
        <vt:i4>5</vt:i4>
      </vt:variant>
      <vt:variant>
        <vt:i4>0</vt:i4>
      </vt:variant>
      <vt:variant>
        <vt:i4>5</vt:i4>
      </vt:variant>
      <vt:variant>
        <vt:lpwstr/>
      </vt:variant>
      <vt:variant>
        <vt:lpwstr>_Toc21399525</vt:lpwstr>
      </vt:variant>
      <vt:variant>
        <vt:i4>1966138</vt:i4>
      </vt:variant>
      <vt:variant>
        <vt:i4>2</vt:i4>
      </vt:variant>
      <vt:variant>
        <vt:i4>0</vt:i4>
      </vt:variant>
      <vt:variant>
        <vt:i4>5</vt:i4>
      </vt:variant>
      <vt:variant>
        <vt:lpwstr/>
      </vt:variant>
      <vt:variant>
        <vt:lpwstr>_Toc21399524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2008-01-31T16:09:00Z</cp:lastPrinted>
  <dcterms:created xsi:type="dcterms:W3CDTF">2019-09-23T11:50:00Z</dcterms:created>
  <dcterms:modified xsi:type="dcterms:W3CDTF">2019-10-08T05:32:00Z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